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D348B" w14:textId="437173E7" w:rsidR="0084067F" w:rsidRPr="000114C4" w:rsidRDefault="0084067F" w:rsidP="0084067F">
      <w:pPr>
        <w:tabs>
          <w:tab w:val="right" w:pos="9356"/>
          <w:tab w:val="right" w:pos="9639"/>
        </w:tabs>
        <w:ind w:right="2"/>
        <w:rPr>
          <w:rFonts w:ascii="Arial" w:hAnsi="Arial" w:cs="Arial"/>
          <w:b/>
          <w:bCs/>
          <w:sz w:val="28"/>
        </w:rPr>
      </w:pPr>
      <w:r w:rsidRPr="000114C4">
        <w:rPr>
          <w:rFonts w:ascii="Arial" w:hAnsi="Arial" w:cs="Arial"/>
          <w:b/>
          <w:bCs/>
          <w:sz w:val="28"/>
        </w:rPr>
        <w:t>3GPP TSG RAN WG1 #</w:t>
      </w:r>
      <w:r w:rsidR="009A4B7B" w:rsidRPr="000114C4">
        <w:rPr>
          <w:rFonts w:ascii="Arial" w:hAnsi="Arial" w:cs="Arial"/>
          <w:b/>
          <w:bCs/>
          <w:sz w:val="28"/>
        </w:rPr>
        <w:t>1</w:t>
      </w:r>
      <w:r w:rsidR="00231CC1">
        <w:rPr>
          <w:rFonts w:ascii="Arial" w:hAnsi="Arial" w:cs="Arial"/>
          <w:b/>
          <w:bCs/>
          <w:sz w:val="28"/>
        </w:rPr>
        <w:t>1</w:t>
      </w:r>
      <w:r w:rsidR="009F7204">
        <w:rPr>
          <w:rFonts w:ascii="Arial" w:hAnsi="Arial" w:cs="Arial"/>
          <w:b/>
          <w:bCs/>
          <w:sz w:val="28"/>
        </w:rPr>
        <w:t>1</w:t>
      </w:r>
      <w:r w:rsidRPr="000114C4">
        <w:rPr>
          <w:rFonts w:ascii="Arial" w:hAnsi="Arial" w:cs="Arial"/>
          <w:b/>
          <w:bCs/>
          <w:sz w:val="28"/>
        </w:rPr>
        <w:tab/>
      </w:r>
      <w:r w:rsidR="0049485B" w:rsidRPr="000114C4">
        <w:rPr>
          <w:rFonts w:ascii="Arial" w:hAnsi="Arial" w:cs="Arial"/>
          <w:b/>
          <w:bCs/>
          <w:sz w:val="28"/>
        </w:rPr>
        <w:t>R1-</w:t>
      </w:r>
      <w:r w:rsidR="00231CC1">
        <w:rPr>
          <w:rFonts w:ascii="Arial" w:hAnsi="Arial" w:cs="Arial"/>
          <w:b/>
          <w:bCs/>
          <w:sz w:val="28"/>
        </w:rPr>
        <w:t>22</w:t>
      </w:r>
      <w:r w:rsidR="00732566">
        <w:rPr>
          <w:rFonts w:ascii="Arial" w:hAnsi="Arial" w:cs="Arial"/>
          <w:b/>
          <w:bCs/>
          <w:sz w:val="28"/>
        </w:rPr>
        <w:t>1102</w:t>
      </w:r>
      <w:r w:rsidR="003A07BC">
        <w:rPr>
          <w:rFonts w:ascii="Arial" w:hAnsi="Arial" w:cs="Arial"/>
          <w:b/>
          <w:bCs/>
          <w:sz w:val="28"/>
        </w:rPr>
        <w:t>8</w:t>
      </w:r>
    </w:p>
    <w:p w14:paraId="74D57662" w14:textId="11190B9A" w:rsidR="0084067F" w:rsidRPr="000114C4" w:rsidRDefault="009F7204" w:rsidP="0084067F">
      <w:pPr>
        <w:tabs>
          <w:tab w:val="center" w:pos="4536"/>
          <w:tab w:val="right" w:pos="9072"/>
        </w:tabs>
        <w:rPr>
          <w:rFonts w:ascii="Arial" w:eastAsia="MS Mincho" w:hAnsi="Arial" w:cs="Arial"/>
          <w:b/>
          <w:bCs/>
          <w:sz w:val="28"/>
          <w:lang w:eastAsia="ja-JP"/>
        </w:rPr>
      </w:pPr>
      <w:r w:rsidRPr="00391F18">
        <w:rPr>
          <w:rFonts w:ascii="Arial" w:eastAsia="MS Mincho" w:hAnsi="Arial" w:cs="Arial"/>
          <w:b/>
          <w:bCs/>
          <w:sz w:val="28"/>
          <w:lang w:eastAsia="ja-JP"/>
        </w:rPr>
        <w:t>Toulouse, France</w:t>
      </w:r>
      <w:r>
        <w:rPr>
          <w:rFonts w:ascii="Arial" w:eastAsia="MS Mincho" w:hAnsi="Arial" w:cs="Arial"/>
          <w:b/>
          <w:bCs/>
          <w:sz w:val="28"/>
          <w:lang w:eastAsia="ja-JP"/>
        </w:rPr>
        <w:t>, Nov</w:t>
      </w:r>
      <w:r w:rsidR="007E6247">
        <w:rPr>
          <w:rFonts w:ascii="Arial" w:eastAsia="MS Mincho" w:hAnsi="Arial" w:cs="Arial"/>
          <w:b/>
          <w:bCs/>
          <w:sz w:val="28"/>
          <w:lang w:eastAsia="ja-JP"/>
        </w:rPr>
        <w:t>ember</w:t>
      </w:r>
      <w:r w:rsidRPr="00FE56C0">
        <w:rPr>
          <w:rFonts w:ascii="Arial" w:eastAsia="MS Mincho" w:hAnsi="Arial" w:cs="Arial"/>
          <w:b/>
          <w:bCs/>
          <w:sz w:val="28"/>
          <w:lang w:eastAsia="ja-JP"/>
        </w:rPr>
        <w:t xml:space="preserve"> 1</w:t>
      </w:r>
      <w:r>
        <w:rPr>
          <w:rFonts w:ascii="Arial" w:eastAsia="MS Mincho" w:hAnsi="Arial" w:cs="Arial"/>
          <w:b/>
          <w:bCs/>
          <w:sz w:val="28"/>
          <w:lang w:eastAsia="ja-JP"/>
        </w:rPr>
        <w:t>4</w:t>
      </w:r>
      <w:r w:rsidRPr="00FE56C0">
        <w:rPr>
          <w:rFonts w:ascii="Arial" w:eastAsia="MS Mincho" w:hAnsi="Arial" w:cs="Arial"/>
          <w:b/>
          <w:bCs/>
          <w:sz w:val="28"/>
          <w:vertAlign w:val="superscript"/>
          <w:lang w:eastAsia="ja-JP"/>
        </w:rPr>
        <w:t>th</w:t>
      </w:r>
      <w:r w:rsidRPr="00FE56C0">
        <w:rPr>
          <w:rFonts w:ascii="Arial" w:eastAsia="MS Mincho" w:hAnsi="Arial" w:cs="Arial"/>
          <w:b/>
          <w:bCs/>
          <w:sz w:val="28"/>
          <w:lang w:eastAsia="ja-JP"/>
        </w:rPr>
        <w:t xml:space="preserve"> –</w:t>
      </w:r>
      <w:r w:rsidR="007E6247">
        <w:rPr>
          <w:rFonts w:ascii="Arial" w:eastAsia="MS Mincho" w:hAnsi="Arial" w:cs="Arial"/>
          <w:b/>
          <w:bCs/>
          <w:sz w:val="28"/>
          <w:lang w:eastAsia="ja-JP"/>
        </w:rPr>
        <w:t xml:space="preserve"> </w:t>
      </w:r>
      <w:r w:rsidRPr="00FE56C0">
        <w:rPr>
          <w:rFonts w:ascii="Arial" w:eastAsia="MS Mincho" w:hAnsi="Arial" w:cs="Arial"/>
          <w:b/>
          <w:bCs/>
          <w:sz w:val="28"/>
          <w:lang w:eastAsia="ja-JP"/>
        </w:rPr>
        <w:t>1</w:t>
      </w:r>
      <w:r>
        <w:rPr>
          <w:rFonts w:ascii="Arial" w:eastAsia="MS Mincho" w:hAnsi="Arial" w:cs="Arial"/>
          <w:b/>
          <w:bCs/>
          <w:sz w:val="28"/>
          <w:lang w:eastAsia="ja-JP"/>
        </w:rPr>
        <w:t>8</w:t>
      </w:r>
      <w:r w:rsidRPr="00FE56C0">
        <w:rPr>
          <w:rFonts w:ascii="Arial" w:eastAsia="MS Mincho" w:hAnsi="Arial" w:cs="Arial"/>
          <w:b/>
          <w:bCs/>
          <w:sz w:val="28"/>
          <w:vertAlign w:val="superscript"/>
          <w:lang w:eastAsia="ja-JP"/>
        </w:rPr>
        <w:t>th</w:t>
      </w:r>
      <w:r w:rsidR="009A4B7B" w:rsidRPr="00C73569">
        <w:rPr>
          <w:rFonts w:ascii="Arial" w:eastAsia="MS Mincho" w:hAnsi="Arial" w:cs="Arial"/>
          <w:b/>
          <w:bCs/>
          <w:sz w:val="28"/>
          <w:lang w:eastAsia="ja-JP"/>
        </w:rPr>
        <w:t>, 202</w:t>
      </w:r>
      <w:r w:rsidR="008E1821" w:rsidRPr="00C73569">
        <w:rPr>
          <w:rFonts w:ascii="Arial" w:eastAsia="MS Mincho" w:hAnsi="Arial" w:cs="Arial"/>
          <w:b/>
          <w:bCs/>
          <w:sz w:val="28"/>
          <w:lang w:eastAsia="ja-JP"/>
        </w:rPr>
        <w:t>2</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6560CC49" w:rsidR="002F170A" w:rsidRPr="000114C4"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231CC1">
        <w:rPr>
          <w:rFonts w:cs="Arial"/>
          <w:sz w:val="22"/>
          <w:szCs w:val="22"/>
        </w:rPr>
        <w:t>Discussion on L1 enhancements for L1/L2 mobility</w:t>
      </w:r>
    </w:p>
    <w:p w14:paraId="5BDBFE3E" w14:textId="3C3328C5" w:rsidR="002F170A" w:rsidRPr="000114C4" w:rsidRDefault="002F170A" w:rsidP="002F170A">
      <w:pPr>
        <w:pStyle w:val="a5"/>
        <w:tabs>
          <w:tab w:val="left" w:pos="1800"/>
        </w:tabs>
        <w:rPr>
          <w:rFonts w:eastAsia="宋体"/>
          <w:sz w:val="22"/>
          <w:szCs w:val="22"/>
          <w:lang w:eastAsia="zh-CN"/>
        </w:rPr>
      </w:pPr>
      <w:r w:rsidRPr="000114C4">
        <w:rPr>
          <w:rFonts w:cs="Arial"/>
          <w:sz w:val="22"/>
          <w:szCs w:val="22"/>
        </w:rPr>
        <w:t>Agenda Item:</w:t>
      </w:r>
      <w:r w:rsidRPr="000114C4">
        <w:rPr>
          <w:rFonts w:cs="Arial"/>
          <w:sz w:val="22"/>
          <w:szCs w:val="22"/>
        </w:rPr>
        <w:tab/>
      </w:r>
      <w:r w:rsidR="00231CC1" w:rsidRPr="00231CC1">
        <w:rPr>
          <w:rFonts w:eastAsia="宋体" w:cs="Arial"/>
          <w:sz w:val="22"/>
          <w:szCs w:val="22"/>
          <w:lang w:eastAsia="zh-CN"/>
        </w:rPr>
        <w:t>9.12.1</w:t>
      </w:r>
    </w:p>
    <w:p w14:paraId="21B5826B" w14:textId="77777777"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w:t>
      </w:r>
      <w:bookmarkStart w:id="0" w:name="_Hlk68769486"/>
      <w:r w:rsidRPr="000114C4">
        <w:rPr>
          <w:rFonts w:cs="Arial"/>
          <w:sz w:val="22"/>
          <w:szCs w:val="22"/>
        </w:rPr>
        <w:t>ssio</w:t>
      </w:r>
      <w:bookmarkEnd w:id="0"/>
      <w:r w:rsidRPr="000114C4">
        <w:rPr>
          <w:rFonts w:cs="Arial"/>
          <w:sz w:val="22"/>
          <w:szCs w:val="22"/>
        </w:rPr>
        <w:t>n</w:t>
      </w:r>
      <w:r w:rsidRPr="000114C4">
        <w:rPr>
          <w:rFonts w:eastAsia="宋体" w:cs="Arial"/>
          <w:sz w:val="22"/>
          <w:szCs w:val="22"/>
          <w:lang w:eastAsia="zh-CN"/>
        </w:rPr>
        <w:t xml:space="preserve"> and Decision</w:t>
      </w:r>
    </w:p>
    <w:p w14:paraId="3D7608DA" w14:textId="51A0BEC7" w:rsidR="009A4884" w:rsidRPr="00C914FE" w:rsidRDefault="00231CC1" w:rsidP="00D64241">
      <w:pPr>
        <w:pStyle w:val="title1"/>
      </w:pPr>
      <w:r>
        <w:rPr>
          <w:rFonts w:hint="eastAsia"/>
        </w:rPr>
        <w:t>I</w:t>
      </w:r>
      <w:r>
        <w:t>ntroduction</w:t>
      </w:r>
    </w:p>
    <w:p w14:paraId="1817AD7A" w14:textId="7A4A260C" w:rsidR="00DB0E3F" w:rsidRPr="009F7204" w:rsidRDefault="008453CC" w:rsidP="00DB0E3F">
      <w:pPr>
        <w:rPr>
          <w:rFonts w:eastAsiaTheme="minorEastAsia"/>
          <w:lang w:eastAsia="zh-CN"/>
        </w:rPr>
      </w:pPr>
      <w:bookmarkStart w:id="1" w:name="OLE_LINK13"/>
      <w:bookmarkStart w:id="2" w:name="OLE_LINK14"/>
      <w:r>
        <w:rPr>
          <w:lang w:val="en-GB" w:eastAsia="zh-CN"/>
        </w:rPr>
        <w:t xml:space="preserve">In </w:t>
      </w:r>
      <w:r w:rsidR="009F7204">
        <w:rPr>
          <w:lang w:val="en-GB" w:eastAsia="zh-CN"/>
        </w:rPr>
        <w:t xml:space="preserve">RAN1#110bis-e meeting, many related issues, e.g., inter/intra-frequency L1 measurement, measurement RS, and measurement quantity, had been discussed </w:t>
      </w:r>
      <w:r>
        <w:rPr>
          <w:lang w:val="en-GB" w:eastAsia="zh-CN"/>
        </w:rPr>
        <w:t>with</w:t>
      </w:r>
      <w:r w:rsidR="009F7204">
        <w:rPr>
          <w:lang w:val="en-GB" w:eastAsia="zh-CN"/>
        </w:rPr>
        <w:t xml:space="preserve"> potential </w:t>
      </w:r>
      <w:r>
        <w:rPr>
          <w:lang w:val="en-GB" w:eastAsia="zh-CN"/>
        </w:rPr>
        <w:t xml:space="preserve">alternative </w:t>
      </w:r>
      <w:r w:rsidR="009F7204">
        <w:rPr>
          <w:lang w:val="en-GB" w:eastAsia="zh-CN"/>
        </w:rPr>
        <w:t xml:space="preserve">solutions, which need detailed discussion and </w:t>
      </w:r>
      <w:r>
        <w:rPr>
          <w:lang w:val="en-GB" w:eastAsia="zh-CN"/>
        </w:rPr>
        <w:t>potentially</w:t>
      </w:r>
      <w:r w:rsidR="009F7204">
        <w:rPr>
          <w:lang w:val="en-GB" w:eastAsia="zh-CN"/>
        </w:rPr>
        <w:t xml:space="preserve"> </w:t>
      </w:r>
      <w:proofErr w:type="spellStart"/>
      <w:r w:rsidR="009F7204">
        <w:rPr>
          <w:lang w:val="en-GB" w:eastAsia="zh-CN"/>
        </w:rPr>
        <w:t>downselect</w:t>
      </w:r>
      <w:proofErr w:type="spellEnd"/>
      <w:r w:rsidR="009F7204">
        <w:rPr>
          <w:lang w:val="en-GB" w:eastAsia="zh-CN"/>
        </w:rPr>
        <w:t xml:space="preserve"> in this meeting. </w:t>
      </w:r>
      <w:r w:rsidR="009F7204">
        <w:rPr>
          <w:rFonts w:eastAsiaTheme="minorEastAsia"/>
          <w:lang w:eastAsia="zh-CN"/>
        </w:rPr>
        <w:t>Besides, according to the LS sent from RAN2</w:t>
      </w:r>
      <w:r w:rsidR="009F7204">
        <w:rPr>
          <w:rFonts w:eastAsiaTheme="minorEastAsia" w:hint="eastAsia"/>
          <w:lang w:eastAsia="zh-CN"/>
        </w:rPr>
        <w:t>[</w:t>
      </w:r>
      <w:r w:rsidR="009F7204">
        <w:rPr>
          <w:rFonts w:eastAsiaTheme="minorEastAsia"/>
          <w:lang w:eastAsia="zh-CN"/>
        </w:rPr>
        <w:t>1], RAN1 issues</w:t>
      </w:r>
      <w:r>
        <w:rPr>
          <w:rFonts w:eastAsiaTheme="minorEastAsia"/>
          <w:lang w:eastAsia="zh-CN"/>
        </w:rPr>
        <w:t xml:space="preserve"> with RAN relevance</w:t>
      </w:r>
      <w:r w:rsidR="009F7204">
        <w:rPr>
          <w:rFonts w:eastAsiaTheme="minorEastAsia" w:hint="eastAsia"/>
          <w:lang w:eastAsia="zh-CN"/>
        </w:rPr>
        <w:t>,</w:t>
      </w:r>
      <w:r w:rsidR="009F7204">
        <w:rPr>
          <w:rFonts w:eastAsiaTheme="minorEastAsia"/>
          <w:lang w:eastAsia="zh-CN"/>
        </w:rPr>
        <w:t xml:space="preserve"> </w:t>
      </w:r>
      <w:r w:rsidR="009F7204">
        <w:rPr>
          <w:rFonts w:eastAsiaTheme="minorEastAsia" w:hint="eastAsia"/>
          <w:lang w:eastAsia="zh-CN"/>
        </w:rPr>
        <w:t>e.g.,</w:t>
      </w:r>
      <w:r w:rsidR="009F7204">
        <w:rPr>
          <w:rFonts w:eastAsiaTheme="minorEastAsia"/>
          <w:lang w:eastAsia="zh-CN"/>
        </w:rPr>
        <w:t xml:space="preserve"> beam indication, </w:t>
      </w:r>
      <w:r w:rsidR="005B4DD6">
        <w:rPr>
          <w:rFonts w:eastAsiaTheme="minorEastAsia"/>
          <w:lang w:eastAsia="zh-CN"/>
        </w:rPr>
        <w:t xml:space="preserve">and </w:t>
      </w:r>
      <w:r w:rsidR="009F7204">
        <w:rPr>
          <w:rFonts w:eastAsiaTheme="minorEastAsia"/>
          <w:lang w:eastAsia="zh-CN"/>
        </w:rPr>
        <w:t>cell switch command, also need to be discussed in this meeting.</w:t>
      </w:r>
      <w:r w:rsidR="009F7204">
        <w:rPr>
          <w:rFonts w:eastAsiaTheme="minorEastAsia" w:hint="eastAsia"/>
          <w:lang w:eastAsia="zh-CN"/>
        </w:rPr>
        <w:t xml:space="preserve"> </w:t>
      </w:r>
      <w:r w:rsidR="001B4AAA" w:rsidRPr="001B4AAA">
        <w:rPr>
          <w:rFonts w:eastAsiaTheme="minorEastAsia"/>
          <w:lang w:val="en-GB" w:eastAsia="zh-CN"/>
        </w:rPr>
        <w:t xml:space="preserve">Based on </w:t>
      </w:r>
      <w:r w:rsidR="00C73569">
        <w:rPr>
          <w:rFonts w:eastAsiaTheme="minorEastAsia"/>
          <w:lang w:val="en-GB" w:eastAsia="zh-CN"/>
        </w:rPr>
        <w:t xml:space="preserve">the </w:t>
      </w:r>
      <w:r w:rsidR="001B4AAA" w:rsidRPr="001B4AAA">
        <w:rPr>
          <w:rFonts w:eastAsiaTheme="minorEastAsia"/>
          <w:lang w:val="en-GB" w:eastAsia="zh-CN"/>
        </w:rPr>
        <w:t>above, we provide our views on the</w:t>
      </w:r>
      <w:r w:rsidR="009F7204">
        <w:rPr>
          <w:rFonts w:eastAsiaTheme="minorEastAsia"/>
          <w:lang w:val="en-GB" w:eastAsia="zh-CN"/>
        </w:rPr>
        <w:t xml:space="preserve"> two</w:t>
      </w:r>
      <w:r w:rsidR="001B4AAA">
        <w:rPr>
          <w:rFonts w:eastAsiaTheme="minorEastAsia"/>
          <w:lang w:val="en-GB" w:eastAsia="zh-CN"/>
        </w:rPr>
        <w:t xml:space="preserve"> aspects to </w:t>
      </w:r>
      <w:r w:rsidR="001B4AAA" w:rsidRPr="008A37CE">
        <w:rPr>
          <w:rFonts w:eastAsiaTheme="minorEastAsia"/>
          <w:lang w:val="en-GB" w:eastAsia="zh-CN"/>
        </w:rPr>
        <w:t>facilitate</w:t>
      </w:r>
      <w:r w:rsidR="001B4AAA" w:rsidRPr="001B4AAA">
        <w:rPr>
          <w:rFonts w:eastAsiaTheme="minorEastAsia"/>
          <w:lang w:val="en-GB" w:eastAsia="zh-CN"/>
        </w:rPr>
        <w:t xml:space="preserve"> L1</w:t>
      </w:r>
      <w:r w:rsidR="001B4AAA">
        <w:rPr>
          <w:rFonts w:eastAsiaTheme="minorEastAsia"/>
          <w:lang w:val="en-GB" w:eastAsia="zh-CN"/>
        </w:rPr>
        <w:t>/</w:t>
      </w:r>
      <w:r w:rsidR="001B4AAA" w:rsidRPr="001B4AAA">
        <w:rPr>
          <w:rFonts w:eastAsiaTheme="minorEastAsia"/>
          <w:lang w:val="en-GB" w:eastAsia="zh-CN"/>
        </w:rPr>
        <w:t>L2 mobility</w:t>
      </w:r>
      <w:r w:rsidR="001B4AAA">
        <w:rPr>
          <w:rFonts w:eastAsiaTheme="minorEastAsia"/>
          <w:lang w:val="en-GB" w:eastAsia="zh-CN"/>
        </w:rPr>
        <w:t xml:space="preserve"> in this contribution</w:t>
      </w:r>
      <w:r w:rsidR="009F7204">
        <w:rPr>
          <w:rFonts w:eastAsiaTheme="minorEastAsia"/>
          <w:lang w:val="en-GB" w:eastAsia="zh-CN"/>
        </w:rPr>
        <w:t>.</w:t>
      </w:r>
    </w:p>
    <w:p w14:paraId="65A64CED" w14:textId="0F2A3D48" w:rsidR="001B4AAA" w:rsidRDefault="001B4AAA" w:rsidP="00C73569">
      <w:pPr>
        <w:pStyle w:val="title1"/>
        <w:rPr>
          <w:lang w:val="en-GB"/>
        </w:rPr>
      </w:pPr>
      <w:r>
        <w:rPr>
          <w:lang w:val="en-GB"/>
        </w:rPr>
        <w:t xml:space="preserve">L1 </w:t>
      </w:r>
      <w:r>
        <w:rPr>
          <w:rFonts w:hint="eastAsia"/>
          <w:lang w:val="en-GB"/>
        </w:rPr>
        <w:t>m</w:t>
      </w:r>
      <w:r>
        <w:rPr>
          <w:lang w:val="en-GB"/>
        </w:rPr>
        <w:t xml:space="preserve">easurement </w:t>
      </w:r>
    </w:p>
    <w:p w14:paraId="07FD014A" w14:textId="780A6ACE" w:rsidR="005B4DD6" w:rsidRDefault="009F7204" w:rsidP="009F7204">
      <w:pPr>
        <w:rPr>
          <w:rFonts w:eastAsiaTheme="minorEastAsia"/>
          <w:lang w:val="en-GB" w:eastAsia="zh-CN"/>
        </w:rPr>
      </w:pPr>
      <w:r>
        <w:rPr>
          <w:rFonts w:eastAsiaTheme="minorEastAsia"/>
          <w:lang w:val="en-GB" w:eastAsia="zh-CN"/>
        </w:rPr>
        <w:t>The following agreement related to L1 measurement was achieved in the last meeting</w:t>
      </w:r>
      <w:r w:rsidR="007E6247">
        <w:rPr>
          <w:rFonts w:eastAsiaTheme="minorEastAsia"/>
          <w:lang w:val="en-GB" w:eastAsia="zh-CN"/>
        </w:rPr>
        <w:t xml:space="preserve"> </w:t>
      </w:r>
      <w:r w:rsidR="005B4DD6">
        <w:rPr>
          <w:rFonts w:eastAsiaTheme="minorEastAsia"/>
          <w:lang w:val="en-GB" w:eastAsia="zh-CN"/>
        </w:rPr>
        <w:t>[1]</w:t>
      </w:r>
      <w:r>
        <w:rPr>
          <w:rFonts w:eastAsiaTheme="minorEastAsia"/>
          <w:lang w:val="en-GB" w:eastAsia="zh-CN"/>
        </w:rPr>
        <w:t>.</w:t>
      </w:r>
    </w:p>
    <w:tbl>
      <w:tblPr>
        <w:tblStyle w:val="aa"/>
        <w:tblW w:w="0" w:type="auto"/>
        <w:tblLook w:val="04A0" w:firstRow="1" w:lastRow="0" w:firstColumn="1" w:lastColumn="0" w:noHBand="0" w:noVBand="1"/>
      </w:tblPr>
      <w:tblGrid>
        <w:gridCol w:w="9060"/>
      </w:tblGrid>
      <w:tr w:rsidR="009F7204" w14:paraId="2E780380" w14:textId="77777777" w:rsidTr="005B4DD6">
        <w:trPr>
          <w:trHeight w:val="7296"/>
        </w:trPr>
        <w:tc>
          <w:tcPr>
            <w:tcW w:w="9060" w:type="dxa"/>
          </w:tcPr>
          <w:p w14:paraId="03AD2826" w14:textId="77777777" w:rsidR="009F7204" w:rsidRPr="009F7204" w:rsidRDefault="009F7204" w:rsidP="009F7204">
            <w:pPr>
              <w:spacing w:after="0"/>
              <w:rPr>
                <w:rFonts w:eastAsia="等线"/>
                <w:b/>
                <w:bCs/>
                <w:szCs w:val="20"/>
                <w:highlight w:val="green"/>
              </w:rPr>
            </w:pPr>
            <w:r w:rsidRPr="009F7204">
              <w:rPr>
                <w:rFonts w:eastAsia="等线"/>
                <w:b/>
                <w:bCs/>
                <w:szCs w:val="20"/>
                <w:highlight w:val="green"/>
              </w:rPr>
              <w:t>Agreement</w:t>
            </w:r>
          </w:p>
          <w:p w14:paraId="24E9E0FF" w14:textId="77777777" w:rsidR="009F7204" w:rsidRPr="009F7204" w:rsidRDefault="009F7204" w:rsidP="009F7204">
            <w:pPr>
              <w:pStyle w:val="af2"/>
              <w:widowControl/>
              <w:numPr>
                <w:ilvl w:val="0"/>
                <w:numId w:val="22"/>
              </w:numPr>
              <w:snapToGrid w:val="0"/>
              <w:spacing w:after="100" w:afterAutospacing="1"/>
              <w:ind w:firstLineChars="0"/>
              <w:rPr>
                <w:rFonts w:ascii="Times New Roman" w:hAnsi="Times New Roman"/>
                <w:sz w:val="20"/>
                <w:szCs w:val="20"/>
              </w:rPr>
            </w:pPr>
            <w:r w:rsidRPr="009F7204">
              <w:rPr>
                <w:rFonts w:ascii="Times New Roman" w:hAnsi="Times New Roman"/>
                <w:sz w:val="20"/>
                <w:szCs w:val="20"/>
              </w:rPr>
              <w:t>For Rel-18 L1/L2 mobility, L1 intra-frequency measurement for candidate cell is supported</w:t>
            </w:r>
          </w:p>
          <w:p w14:paraId="3B694A0A" w14:textId="77777777" w:rsidR="009F7204" w:rsidRPr="009F7204" w:rsidRDefault="009F7204" w:rsidP="009F7204">
            <w:pPr>
              <w:pStyle w:val="af2"/>
              <w:widowControl/>
              <w:numPr>
                <w:ilvl w:val="1"/>
                <w:numId w:val="22"/>
              </w:numPr>
              <w:snapToGrid w:val="0"/>
              <w:spacing w:after="100" w:afterAutospacing="1"/>
              <w:ind w:firstLineChars="0"/>
              <w:rPr>
                <w:rFonts w:ascii="Times New Roman" w:hAnsi="Times New Roman"/>
                <w:sz w:val="20"/>
                <w:szCs w:val="20"/>
              </w:rPr>
            </w:pPr>
            <w:r w:rsidRPr="009F7204">
              <w:rPr>
                <w:rFonts w:ascii="Times New Roman" w:hAnsi="Times New Roman"/>
                <w:sz w:val="20"/>
                <w:szCs w:val="20"/>
              </w:rPr>
              <w:t>At least the following aspects are for RAN1 further study:</w:t>
            </w:r>
          </w:p>
          <w:p w14:paraId="514A2C56" w14:textId="77777777" w:rsidR="009F7204" w:rsidRPr="009F7204" w:rsidRDefault="009F7204" w:rsidP="009F7204">
            <w:pPr>
              <w:pStyle w:val="af2"/>
              <w:widowControl/>
              <w:numPr>
                <w:ilvl w:val="2"/>
                <w:numId w:val="22"/>
              </w:numPr>
              <w:snapToGrid w:val="0"/>
              <w:spacing w:after="100" w:afterAutospacing="1"/>
              <w:ind w:firstLineChars="0"/>
              <w:rPr>
                <w:rFonts w:ascii="Times New Roman" w:hAnsi="Times New Roman"/>
                <w:b/>
                <w:bCs/>
                <w:sz w:val="20"/>
                <w:szCs w:val="20"/>
              </w:rPr>
            </w:pPr>
            <w:r w:rsidRPr="009F7204">
              <w:rPr>
                <w:rFonts w:ascii="Times New Roman" w:hAnsi="Times New Roman"/>
                <w:sz w:val="20"/>
                <w:szCs w:val="20"/>
              </w:rPr>
              <w:t>RAN1 assumes Rel-17 ICBM CSI measurement as starting point.</w:t>
            </w:r>
          </w:p>
          <w:p w14:paraId="2593BCC1" w14:textId="77777777" w:rsidR="009F7204" w:rsidRPr="009F7204" w:rsidRDefault="009F7204" w:rsidP="009F7204">
            <w:pPr>
              <w:pStyle w:val="af2"/>
              <w:widowControl/>
              <w:numPr>
                <w:ilvl w:val="2"/>
                <w:numId w:val="22"/>
              </w:numPr>
              <w:snapToGrid w:val="0"/>
              <w:spacing w:after="100" w:afterAutospacing="1"/>
              <w:ind w:firstLineChars="0"/>
              <w:rPr>
                <w:rFonts w:ascii="Times New Roman" w:hAnsi="Times New Roman"/>
                <w:strike/>
                <w:sz w:val="20"/>
                <w:szCs w:val="20"/>
              </w:rPr>
            </w:pPr>
            <w:r w:rsidRPr="009F7204">
              <w:rPr>
                <w:rFonts w:ascii="Times New Roman" w:hAnsi="Times New Roman"/>
                <w:sz w:val="20"/>
                <w:szCs w:val="20"/>
              </w:rPr>
              <w:t>Whether and how to apply relaxation for the restrictions imposed on the Rel-17 intra-frequency L1 non-serving cell measurement defined in 9.13.2 of TS38.133, where RAN4 impact is foreseen, e.g.</w:t>
            </w:r>
          </w:p>
          <w:p w14:paraId="2FBD05F7" w14:textId="77777777" w:rsidR="009F7204" w:rsidRPr="009F7204" w:rsidRDefault="009F7204" w:rsidP="009F7204">
            <w:pPr>
              <w:pStyle w:val="af2"/>
              <w:widowControl/>
              <w:numPr>
                <w:ilvl w:val="3"/>
                <w:numId w:val="22"/>
              </w:numPr>
              <w:snapToGrid w:val="0"/>
              <w:spacing w:after="100" w:afterAutospacing="1"/>
              <w:ind w:firstLineChars="0"/>
              <w:rPr>
                <w:rFonts w:ascii="Times New Roman" w:hAnsi="Times New Roman"/>
                <w:sz w:val="20"/>
                <w:szCs w:val="20"/>
              </w:rPr>
            </w:pPr>
            <w:r w:rsidRPr="009F7204">
              <w:rPr>
                <w:rFonts w:ascii="Times New Roman" w:hAnsi="Times New Roman"/>
                <w:sz w:val="20"/>
                <w:szCs w:val="20"/>
              </w:rPr>
              <w:t>SFN offset alignment compared with serving cell</w:t>
            </w:r>
          </w:p>
          <w:p w14:paraId="019AA402" w14:textId="77777777" w:rsidR="009F7204" w:rsidRPr="009F7204" w:rsidRDefault="009F7204" w:rsidP="009F7204">
            <w:pPr>
              <w:pStyle w:val="af2"/>
              <w:widowControl/>
              <w:numPr>
                <w:ilvl w:val="3"/>
                <w:numId w:val="22"/>
              </w:numPr>
              <w:snapToGrid w:val="0"/>
              <w:spacing w:after="100" w:afterAutospacing="1"/>
              <w:ind w:firstLineChars="0"/>
              <w:rPr>
                <w:rFonts w:ascii="Times New Roman" w:hAnsi="Times New Roman"/>
                <w:sz w:val="20"/>
                <w:szCs w:val="20"/>
              </w:rPr>
            </w:pPr>
            <w:r w:rsidRPr="009F7204">
              <w:rPr>
                <w:rFonts w:ascii="Times New Roman" w:hAnsi="Times New Roman"/>
                <w:sz w:val="20"/>
                <w:szCs w:val="20"/>
              </w:rPr>
              <w:t>BWP setting, i.e. non-serving cell SSB should be covered by serving cell active BWP</w:t>
            </w:r>
          </w:p>
          <w:p w14:paraId="24929AF3" w14:textId="77777777" w:rsidR="009F7204" w:rsidRPr="009F7204" w:rsidRDefault="009F7204" w:rsidP="009F7204">
            <w:pPr>
              <w:pStyle w:val="af2"/>
              <w:widowControl/>
              <w:numPr>
                <w:ilvl w:val="3"/>
                <w:numId w:val="22"/>
              </w:numPr>
              <w:snapToGrid w:val="0"/>
              <w:spacing w:after="100" w:afterAutospacing="1"/>
              <w:ind w:firstLineChars="0"/>
              <w:rPr>
                <w:rFonts w:ascii="Times New Roman" w:hAnsi="Times New Roman"/>
                <w:sz w:val="20"/>
                <w:szCs w:val="20"/>
              </w:rPr>
            </w:pPr>
            <w:r w:rsidRPr="009F7204">
              <w:rPr>
                <w:rFonts w:ascii="Times New Roman" w:hAnsi="Times New Roman"/>
                <w:sz w:val="20"/>
                <w:szCs w:val="20"/>
              </w:rPr>
              <w:t xml:space="preserve">Introduction of symbol level gap or SMTC for larger Rx timing difference (i.e. larger than CP length) </w:t>
            </w:r>
          </w:p>
          <w:p w14:paraId="274F14ED" w14:textId="77777777" w:rsidR="009F7204" w:rsidRPr="009F7204" w:rsidRDefault="009F7204" w:rsidP="009F7204">
            <w:pPr>
              <w:pStyle w:val="af2"/>
              <w:widowControl/>
              <w:numPr>
                <w:ilvl w:val="2"/>
                <w:numId w:val="22"/>
              </w:numPr>
              <w:snapToGrid w:val="0"/>
              <w:spacing w:after="100" w:afterAutospacing="1"/>
              <w:ind w:firstLineChars="0"/>
              <w:rPr>
                <w:rFonts w:ascii="Times New Roman" w:hAnsi="Times New Roman"/>
                <w:sz w:val="20"/>
                <w:szCs w:val="20"/>
              </w:rPr>
            </w:pPr>
            <w:r w:rsidRPr="009F7204">
              <w:rPr>
                <w:rFonts w:ascii="Times New Roman" w:hAnsi="Times New Roman"/>
                <w:sz w:val="20"/>
                <w:szCs w:val="20"/>
              </w:rPr>
              <w:t>Commonality with intra-frequency L3 measurement</w:t>
            </w:r>
          </w:p>
          <w:p w14:paraId="1FE2935E" w14:textId="77777777" w:rsidR="009F7204" w:rsidRPr="009F7204" w:rsidRDefault="009F7204" w:rsidP="009F7204">
            <w:pPr>
              <w:pStyle w:val="af2"/>
              <w:widowControl/>
              <w:numPr>
                <w:ilvl w:val="2"/>
                <w:numId w:val="22"/>
              </w:numPr>
              <w:snapToGrid w:val="0"/>
              <w:spacing w:after="100" w:afterAutospacing="1"/>
              <w:ind w:firstLineChars="0"/>
              <w:rPr>
                <w:rFonts w:ascii="Times New Roman" w:hAnsi="Times New Roman"/>
                <w:sz w:val="20"/>
                <w:szCs w:val="20"/>
              </w:rPr>
            </w:pPr>
            <w:r w:rsidRPr="009F7204">
              <w:rPr>
                <w:rFonts w:ascii="Times New Roman" w:hAnsi="Times New Roman"/>
                <w:sz w:val="20"/>
                <w:szCs w:val="20"/>
              </w:rPr>
              <w:t>Commonality with L1 inter-frequency measurement for measurement configuration</w:t>
            </w:r>
          </w:p>
          <w:p w14:paraId="523C2F03" w14:textId="77777777" w:rsidR="009F7204" w:rsidRPr="009F7204" w:rsidRDefault="009F7204" w:rsidP="009F7204">
            <w:pPr>
              <w:pStyle w:val="af2"/>
              <w:widowControl/>
              <w:numPr>
                <w:ilvl w:val="0"/>
                <w:numId w:val="22"/>
              </w:numPr>
              <w:snapToGrid w:val="0"/>
              <w:spacing w:after="100" w:afterAutospacing="1"/>
              <w:ind w:firstLineChars="0"/>
              <w:rPr>
                <w:rFonts w:ascii="Times New Roman" w:hAnsi="Times New Roman"/>
                <w:b/>
                <w:bCs/>
                <w:sz w:val="20"/>
                <w:szCs w:val="20"/>
              </w:rPr>
            </w:pPr>
            <w:r w:rsidRPr="009F7204">
              <w:rPr>
                <w:rFonts w:ascii="Times New Roman" w:hAnsi="Times New Roman"/>
                <w:sz w:val="20"/>
                <w:szCs w:val="20"/>
              </w:rPr>
              <w:t xml:space="preserve">Send an LS to RAN4 (CC RAN2) </w:t>
            </w:r>
          </w:p>
          <w:p w14:paraId="69E46E93" w14:textId="77777777" w:rsidR="009F7204" w:rsidRPr="009F7204" w:rsidRDefault="009F7204" w:rsidP="009F7204">
            <w:pPr>
              <w:pStyle w:val="af2"/>
              <w:widowControl/>
              <w:numPr>
                <w:ilvl w:val="1"/>
                <w:numId w:val="22"/>
              </w:numPr>
              <w:snapToGrid w:val="0"/>
              <w:spacing w:after="100" w:afterAutospacing="1"/>
              <w:ind w:firstLineChars="0"/>
              <w:rPr>
                <w:rFonts w:ascii="Times New Roman" w:hAnsi="Times New Roman"/>
                <w:b/>
                <w:bCs/>
                <w:sz w:val="20"/>
                <w:szCs w:val="20"/>
              </w:rPr>
            </w:pPr>
            <w:r w:rsidRPr="009F7204">
              <w:rPr>
                <w:rFonts w:ascii="Times New Roman" w:hAnsi="Times New Roman"/>
                <w:sz w:val="20"/>
                <w:szCs w:val="20"/>
              </w:rPr>
              <w:t xml:space="preserve">RAN1 to ask RAN4 if the restriction on e.g., SFN offset alignment, BWP setting and Rx timing difference, </w:t>
            </w:r>
            <w:proofErr w:type="spellStart"/>
            <w:r w:rsidRPr="009F7204">
              <w:rPr>
                <w:rFonts w:ascii="Times New Roman" w:hAnsi="Times New Roman"/>
                <w:sz w:val="20"/>
                <w:szCs w:val="20"/>
              </w:rPr>
              <w:t>etc</w:t>
            </w:r>
            <w:proofErr w:type="spellEnd"/>
            <w:r w:rsidRPr="009F7204">
              <w:rPr>
                <w:rFonts w:ascii="Times New Roman" w:hAnsi="Times New Roman"/>
                <w:sz w:val="20"/>
                <w:szCs w:val="20"/>
              </w:rPr>
              <w:t xml:space="preserve">, described in 9.13.2 of TS38.133 for intra-frequency L1 non-serving measurement can be relaxed or not. </w:t>
            </w:r>
          </w:p>
          <w:p w14:paraId="7B72F5E2" w14:textId="77777777" w:rsidR="009F7204" w:rsidRPr="009F7204" w:rsidRDefault="009F7204" w:rsidP="009F7204">
            <w:pPr>
              <w:pStyle w:val="af2"/>
              <w:widowControl/>
              <w:numPr>
                <w:ilvl w:val="1"/>
                <w:numId w:val="22"/>
              </w:numPr>
              <w:snapToGrid w:val="0"/>
              <w:spacing w:after="100" w:afterAutospacing="1"/>
              <w:ind w:firstLineChars="0"/>
              <w:rPr>
                <w:rFonts w:ascii="Times New Roman" w:hAnsi="Times New Roman"/>
                <w:b/>
                <w:bCs/>
                <w:sz w:val="20"/>
                <w:szCs w:val="20"/>
              </w:rPr>
            </w:pPr>
            <w:r w:rsidRPr="009F7204">
              <w:rPr>
                <w:rFonts w:ascii="Times New Roman" w:hAnsi="Times New Roman"/>
                <w:sz w:val="20"/>
                <w:szCs w:val="20"/>
              </w:rPr>
              <w:t>RAN1 assumes Rel-17 ICBM CSI measurement as starting point.</w:t>
            </w:r>
          </w:p>
          <w:p w14:paraId="78A1365D" w14:textId="77777777" w:rsidR="009F7204" w:rsidRPr="009F7204" w:rsidRDefault="009F7204" w:rsidP="009F7204">
            <w:pPr>
              <w:spacing w:after="0"/>
              <w:rPr>
                <w:rFonts w:eastAsia="等线"/>
                <w:b/>
                <w:bCs/>
                <w:szCs w:val="20"/>
                <w:highlight w:val="green"/>
              </w:rPr>
            </w:pPr>
            <w:r w:rsidRPr="009F7204">
              <w:rPr>
                <w:rFonts w:eastAsia="等线"/>
                <w:b/>
                <w:bCs/>
                <w:szCs w:val="20"/>
                <w:highlight w:val="green"/>
              </w:rPr>
              <w:t>Agreement</w:t>
            </w:r>
          </w:p>
          <w:p w14:paraId="5BAF90C2" w14:textId="77777777" w:rsidR="009F7204" w:rsidRPr="009F7204" w:rsidRDefault="009F7204" w:rsidP="009F7204">
            <w:pPr>
              <w:pStyle w:val="af2"/>
              <w:widowControl/>
              <w:numPr>
                <w:ilvl w:val="0"/>
                <w:numId w:val="22"/>
              </w:numPr>
              <w:snapToGrid w:val="0"/>
              <w:spacing w:after="100" w:afterAutospacing="1"/>
              <w:ind w:firstLineChars="0"/>
              <w:rPr>
                <w:rFonts w:ascii="Times New Roman" w:hAnsi="Times New Roman"/>
                <w:sz w:val="20"/>
                <w:szCs w:val="20"/>
              </w:rPr>
            </w:pPr>
            <w:r w:rsidRPr="009F7204">
              <w:rPr>
                <w:rFonts w:ascii="Times New Roman" w:hAnsi="Times New Roman"/>
                <w:sz w:val="20"/>
                <w:szCs w:val="20"/>
              </w:rPr>
              <w:t xml:space="preserve">For Rel-18 L1/L2 mobility, further study the potential RAN1 spec impact of L1 inter-frequency measurement </w:t>
            </w:r>
          </w:p>
          <w:p w14:paraId="79514FCB" w14:textId="77777777" w:rsidR="009F7204" w:rsidRPr="009F7204" w:rsidRDefault="009F7204" w:rsidP="009F7204">
            <w:pPr>
              <w:pStyle w:val="af2"/>
              <w:widowControl/>
              <w:numPr>
                <w:ilvl w:val="1"/>
                <w:numId w:val="22"/>
              </w:numPr>
              <w:snapToGrid w:val="0"/>
              <w:spacing w:after="100" w:afterAutospacing="1"/>
              <w:ind w:firstLineChars="0"/>
              <w:rPr>
                <w:rFonts w:ascii="Times New Roman" w:hAnsi="Times New Roman"/>
                <w:sz w:val="20"/>
                <w:szCs w:val="20"/>
              </w:rPr>
            </w:pPr>
            <w:r w:rsidRPr="009F7204">
              <w:rPr>
                <w:rFonts w:ascii="Times New Roman" w:hAnsi="Times New Roman"/>
                <w:sz w:val="20"/>
                <w:szCs w:val="20"/>
              </w:rPr>
              <w:t>The definition and scenarios of L1 inter-frequency measurement is determined by RAN4, and RAN1 assumes at least the following until receiving their confirmation</w:t>
            </w:r>
          </w:p>
          <w:p w14:paraId="3F6F1F79" w14:textId="77777777" w:rsidR="009F7204" w:rsidRPr="009F7204" w:rsidRDefault="009F7204" w:rsidP="009F7204">
            <w:pPr>
              <w:pStyle w:val="af2"/>
              <w:widowControl/>
              <w:numPr>
                <w:ilvl w:val="2"/>
                <w:numId w:val="22"/>
              </w:numPr>
              <w:snapToGrid w:val="0"/>
              <w:spacing w:after="100" w:afterAutospacing="1"/>
              <w:ind w:firstLineChars="0"/>
              <w:rPr>
                <w:rFonts w:ascii="Times New Roman" w:hAnsi="Times New Roman"/>
                <w:sz w:val="20"/>
                <w:szCs w:val="20"/>
              </w:rPr>
            </w:pPr>
            <w:r w:rsidRPr="009F7204">
              <w:rPr>
                <w:rFonts w:ascii="Times New Roman" w:hAnsi="Times New Roman"/>
                <w:sz w:val="20"/>
                <w:szCs w:val="20"/>
              </w:rPr>
              <w:t>The scenarios not included in intra-frequency are regarded as inter-frequency, which includes at least the following scenarios:</w:t>
            </w:r>
          </w:p>
          <w:p w14:paraId="25174132" w14:textId="77777777" w:rsidR="009F7204" w:rsidRPr="009F7204" w:rsidRDefault="009F7204" w:rsidP="009F7204">
            <w:pPr>
              <w:pStyle w:val="af2"/>
              <w:widowControl/>
              <w:numPr>
                <w:ilvl w:val="3"/>
                <w:numId w:val="22"/>
              </w:numPr>
              <w:snapToGrid w:val="0"/>
              <w:spacing w:after="100" w:afterAutospacing="1"/>
              <w:ind w:firstLineChars="0"/>
              <w:rPr>
                <w:rFonts w:ascii="Times New Roman" w:hAnsi="Times New Roman"/>
                <w:sz w:val="20"/>
                <w:szCs w:val="20"/>
              </w:rPr>
            </w:pPr>
            <w:r w:rsidRPr="009F7204">
              <w:rPr>
                <w:rFonts w:ascii="Times New Roman" w:hAnsi="Times New Roman"/>
                <w:sz w:val="20"/>
                <w:szCs w:val="20"/>
              </w:rPr>
              <w:t xml:space="preserve">The frequency of the measured RS not covered by any of the active BWPs of </w:t>
            </w:r>
            <w:proofErr w:type="spellStart"/>
            <w:r w:rsidRPr="009F7204">
              <w:rPr>
                <w:rFonts w:ascii="Times New Roman" w:hAnsi="Times New Roman"/>
                <w:sz w:val="20"/>
                <w:szCs w:val="20"/>
              </w:rPr>
              <w:t>SpCell</w:t>
            </w:r>
            <w:proofErr w:type="spellEnd"/>
            <w:r w:rsidRPr="009F7204">
              <w:rPr>
                <w:rFonts w:ascii="Times New Roman" w:hAnsi="Times New Roman"/>
                <w:sz w:val="20"/>
                <w:szCs w:val="20"/>
              </w:rPr>
              <w:t xml:space="preserve"> and </w:t>
            </w:r>
            <w:proofErr w:type="spellStart"/>
            <w:r w:rsidRPr="009F7204">
              <w:rPr>
                <w:rFonts w:ascii="Times New Roman" w:hAnsi="Times New Roman"/>
                <w:sz w:val="20"/>
                <w:szCs w:val="20"/>
              </w:rPr>
              <w:t>Scells</w:t>
            </w:r>
            <w:proofErr w:type="spellEnd"/>
            <w:r w:rsidRPr="009F7204">
              <w:rPr>
                <w:rFonts w:ascii="Times New Roman" w:hAnsi="Times New Roman"/>
                <w:sz w:val="20"/>
                <w:szCs w:val="20"/>
              </w:rPr>
              <w:t xml:space="preserve"> configured for a UE, but covered by some of the configured BWPs of </w:t>
            </w:r>
            <w:proofErr w:type="spellStart"/>
            <w:r w:rsidRPr="009F7204">
              <w:rPr>
                <w:rFonts w:ascii="Times New Roman" w:hAnsi="Times New Roman"/>
                <w:sz w:val="20"/>
                <w:szCs w:val="20"/>
              </w:rPr>
              <w:t>SpCell</w:t>
            </w:r>
            <w:proofErr w:type="spellEnd"/>
            <w:r w:rsidRPr="009F7204">
              <w:rPr>
                <w:rFonts w:ascii="Times New Roman" w:hAnsi="Times New Roman"/>
                <w:sz w:val="20"/>
                <w:szCs w:val="20"/>
              </w:rPr>
              <w:t xml:space="preserve"> and </w:t>
            </w:r>
            <w:proofErr w:type="spellStart"/>
            <w:r w:rsidRPr="009F7204">
              <w:rPr>
                <w:rFonts w:ascii="Times New Roman" w:hAnsi="Times New Roman"/>
                <w:sz w:val="20"/>
                <w:szCs w:val="20"/>
              </w:rPr>
              <w:t>Scells</w:t>
            </w:r>
            <w:proofErr w:type="spellEnd"/>
            <w:r w:rsidRPr="009F7204">
              <w:rPr>
                <w:rFonts w:ascii="Times New Roman" w:hAnsi="Times New Roman"/>
                <w:sz w:val="20"/>
                <w:szCs w:val="20"/>
              </w:rPr>
              <w:t xml:space="preserve"> configured for a UE.</w:t>
            </w:r>
          </w:p>
          <w:p w14:paraId="082CE5A6" w14:textId="77777777" w:rsidR="009F7204" w:rsidRPr="009F7204" w:rsidRDefault="009F7204" w:rsidP="009F7204">
            <w:pPr>
              <w:pStyle w:val="af2"/>
              <w:widowControl/>
              <w:numPr>
                <w:ilvl w:val="3"/>
                <w:numId w:val="22"/>
              </w:numPr>
              <w:snapToGrid w:val="0"/>
              <w:spacing w:after="100" w:afterAutospacing="1"/>
              <w:ind w:firstLineChars="0"/>
              <w:rPr>
                <w:rFonts w:ascii="Times New Roman" w:hAnsi="Times New Roman"/>
                <w:sz w:val="20"/>
                <w:szCs w:val="20"/>
              </w:rPr>
            </w:pPr>
            <w:r w:rsidRPr="009F7204">
              <w:rPr>
                <w:rFonts w:ascii="Times New Roman" w:hAnsi="Times New Roman"/>
                <w:sz w:val="20"/>
                <w:szCs w:val="20"/>
              </w:rPr>
              <w:t xml:space="preserve">The frequency of the measured RS not covered by any of the configured BWPs of </w:t>
            </w:r>
            <w:proofErr w:type="spellStart"/>
            <w:r w:rsidRPr="009F7204">
              <w:rPr>
                <w:rFonts w:ascii="Times New Roman" w:hAnsi="Times New Roman"/>
                <w:sz w:val="20"/>
                <w:szCs w:val="20"/>
              </w:rPr>
              <w:t>SpCell</w:t>
            </w:r>
            <w:proofErr w:type="spellEnd"/>
            <w:r w:rsidRPr="009F7204">
              <w:rPr>
                <w:rFonts w:ascii="Times New Roman" w:hAnsi="Times New Roman"/>
                <w:sz w:val="20"/>
                <w:szCs w:val="20"/>
              </w:rPr>
              <w:t xml:space="preserve"> and </w:t>
            </w:r>
            <w:proofErr w:type="spellStart"/>
            <w:r w:rsidRPr="009F7204">
              <w:rPr>
                <w:rFonts w:ascii="Times New Roman" w:hAnsi="Times New Roman"/>
                <w:sz w:val="20"/>
                <w:szCs w:val="20"/>
              </w:rPr>
              <w:t>Scells</w:t>
            </w:r>
            <w:proofErr w:type="spellEnd"/>
            <w:r w:rsidRPr="009F7204">
              <w:rPr>
                <w:rFonts w:ascii="Times New Roman" w:hAnsi="Times New Roman"/>
                <w:sz w:val="20"/>
                <w:szCs w:val="20"/>
              </w:rPr>
              <w:t xml:space="preserve"> configured for a UE</w:t>
            </w:r>
          </w:p>
          <w:p w14:paraId="3D72B38C" w14:textId="77777777" w:rsidR="009F7204" w:rsidRPr="009F7204" w:rsidRDefault="009F7204" w:rsidP="009F7204">
            <w:pPr>
              <w:pStyle w:val="af2"/>
              <w:widowControl/>
              <w:numPr>
                <w:ilvl w:val="1"/>
                <w:numId w:val="22"/>
              </w:numPr>
              <w:snapToGrid w:val="0"/>
              <w:spacing w:after="100" w:afterAutospacing="1"/>
              <w:ind w:firstLineChars="0"/>
              <w:rPr>
                <w:rFonts w:ascii="Times New Roman" w:hAnsi="Times New Roman"/>
                <w:sz w:val="20"/>
                <w:szCs w:val="20"/>
              </w:rPr>
            </w:pPr>
            <w:r w:rsidRPr="009F7204">
              <w:rPr>
                <w:rFonts w:ascii="Times New Roman" w:hAnsi="Times New Roman"/>
                <w:sz w:val="20"/>
                <w:szCs w:val="20"/>
              </w:rPr>
              <w:t>At least the following aspect is studied:</w:t>
            </w:r>
          </w:p>
          <w:p w14:paraId="745EDC12" w14:textId="77777777" w:rsidR="009F7204" w:rsidRPr="009F7204" w:rsidRDefault="009F7204" w:rsidP="009F7204">
            <w:pPr>
              <w:pStyle w:val="af2"/>
              <w:widowControl/>
              <w:numPr>
                <w:ilvl w:val="2"/>
                <w:numId w:val="22"/>
              </w:numPr>
              <w:snapToGrid w:val="0"/>
              <w:spacing w:after="100" w:afterAutospacing="1"/>
              <w:ind w:firstLineChars="0"/>
              <w:rPr>
                <w:rFonts w:ascii="Times New Roman" w:hAnsi="Times New Roman"/>
                <w:sz w:val="20"/>
                <w:szCs w:val="20"/>
              </w:rPr>
            </w:pPr>
            <w:r w:rsidRPr="009F7204">
              <w:rPr>
                <w:rFonts w:ascii="Times New Roman" w:hAnsi="Times New Roman"/>
                <w:sz w:val="20"/>
                <w:szCs w:val="20"/>
              </w:rPr>
              <w:t>Commonality with L1 intra-frequency measurement for measurement configuration</w:t>
            </w:r>
          </w:p>
          <w:p w14:paraId="762D930D" w14:textId="77777777" w:rsidR="009F7204" w:rsidRPr="009F7204" w:rsidRDefault="009F7204" w:rsidP="009F7204">
            <w:pPr>
              <w:pStyle w:val="af2"/>
              <w:widowControl/>
              <w:numPr>
                <w:ilvl w:val="0"/>
                <w:numId w:val="22"/>
              </w:numPr>
              <w:snapToGrid w:val="0"/>
              <w:spacing w:after="100" w:afterAutospacing="1"/>
              <w:ind w:firstLineChars="0"/>
              <w:rPr>
                <w:rFonts w:ascii="Times New Roman" w:hAnsi="Times New Roman"/>
                <w:sz w:val="20"/>
                <w:szCs w:val="20"/>
              </w:rPr>
            </w:pPr>
            <w:r w:rsidRPr="009F7204">
              <w:rPr>
                <w:rFonts w:ascii="Times New Roman" w:hAnsi="Times New Roman"/>
                <w:sz w:val="20"/>
                <w:szCs w:val="20"/>
              </w:rPr>
              <w:t xml:space="preserve">Send an LS to RAN4 (CC RAN2) </w:t>
            </w:r>
          </w:p>
          <w:p w14:paraId="4D6F44F2" w14:textId="77777777" w:rsidR="009F7204" w:rsidRPr="009F7204" w:rsidRDefault="009F7204" w:rsidP="009F7204">
            <w:pPr>
              <w:pStyle w:val="af2"/>
              <w:widowControl/>
              <w:numPr>
                <w:ilvl w:val="1"/>
                <w:numId w:val="22"/>
              </w:numPr>
              <w:snapToGrid w:val="0"/>
              <w:spacing w:after="100" w:afterAutospacing="1"/>
              <w:ind w:firstLineChars="0"/>
              <w:rPr>
                <w:rFonts w:ascii="Times New Roman" w:hAnsi="Times New Roman"/>
                <w:sz w:val="20"/>
                <w:szCs w:val="20"/>
              </w:rPr>
            </w:pPr>
            <w:r w:rsidRPr="009F7204">
              <w:rPr>
                <w:rFonts w:ascii="Times New Roman" w:hAnsi="Times New Roman"/>
                <w:sz w:val="20"/>
                <w:szCs w:val="20"/>
              </w:rPr>
              <w:t>RAN1 would like to confirm our understanding that the supported scenarios not included in intra-frequency are regarded as inter-frequency, which includes at least the following scenarios:</w:t>
            </w:r>
          </w:p>
          <w:p w14:paraId="40B4CF0E" w14:textId="77777777" w:rsidR="009F7204" w:rsidRPr="009F7204" w:rsidRDefault="009F7204" w:rsidP="009F7204">
            <w:pPr>
              <w:pStyle w:val="af2"/>
              <w:widowControl/>
              <w:numPr>
                <w:ilvl w:val="2"/>
                <w:numId w:val="22"/>
              </w:numPr>
              <w:snapToGrid w:val="0"/>
              <w:spacing w:after="100" w:afterAutospacing="1"/>
              <w:ind w:firstLineChars="0"/>
              <w:rPr>
                <w:rFonts w:ascii="Times New Roman" w:hAnsi="Times New Roman"/>
                <w:sz w:val="20"/>
                <w:szCs w:val="20"/>
              </w:rPr>
            </w:pPr>
            <w:r w:rsidRPr="009F7204">
              <w:rPr>
                <w:rFonts w:ascii="Times New Roman" w:hAnsi="Times New Roman"/>
                <w:sz w:val="20"/>
                <w:szCs w:val="20"/>
              </w:rPr>
              <w:lastRenderedPageBreak/>
              <w:t xml:space="preserve">The frequency of the measured RS not covered by any of the active BWPs of </w:t>
            </w:r>
            <w:proofErr w:type="spellStart"/>
            <w:r w:rsidRPr="009F7204">
              <w:rPr>
                <w:rFonts w:ascii="Times New Roman" w:hAnsi="Times New Roman"/>
                <w:sz w:val="20"/>
                <w:szCs w:val="20"/>
              </w:rPr>
              <w:t>SpCell</w:t>
            </w:r>
            <w:proofErr w:type="spellEnd"/>
            <w:r w:rsidRPr="009F7204">
              <w:rPr>
                <w:rFonts w:ascii="Times New Roman" w:hAnsi="Times New Roman"/>
                <w:sz w:val="20"/>
                <w:szCs w:val="20"/>
              </w:rPr>
              <w:t xml:space="preserve"> and </w:t>
            </w:r>
            <w:proofErr w:type="spellStart"/>
            <w:r w:rsidRPr="009F7204">
              <w:rPr>
                <w:rFonts w:ascii="Times New Roman" w:hAnsi="Times New Roman"/>
                <w:sz w:val="20"/>
                <w:szCs w:val="20"/>
              </w:rPr>
              <w:t>Scells</w:t>
            </w:r>
            <w:proofErr w:type="spellEnd"/>
            <w:r w:rsidRPr="009F7204">
              <w:rPr>
                <w:rFonts w:ascii="Times New Roman" w:hAnsi="Times New Roman"/>
                <w:sz w:val="20"/>
                <w:szCs w:val="20"/>
              </w:rPr>
              <w:t xml:space="preserve"> configured for a UE, but covered by some of the configured BWPs of </w:t>
            </w:r>
            <w:proofErr w:type="spellStart"/>
            <w:r w:rsidRPr="009F7204">
              <w:rPr>
                <w:rFonts w:ascii="Times New Roman" w:hAnsi="Times New Roman"/>
                <w:sz w:val="20"/>
                <w:szCs w:val="20"/>
              </w:rPr>
              <w:t>SpCell</w:t>
            </w:r>
            <w:proofErr w:type="spellEnd"/>
            <w:r w:rsidRPr="009F7204">
              <w:rPr>
                <w:rFonts w:ascii="Times New Roman" w:hAnsi="Times New Roman"/>
                <w:sz w:val="20"/>
                <w:szCs w:val="20"/>
              </w:rPr>
              <w:t xml:space="preserve"> and </w:t>
            </w:r>
            <w:proofErr w:type="spellStart"/>
            <w:r w:rsidRPr="009F7204">
              <w:rPr>
                <w:rFonts w:ascii="Times New Roman" w:hAnsi="Times New Roman"/>
                <w:sz w:val="20"/>
                <w:szCs w:val="20"/>
              </w:rPr>
              <w:t>Scells</w:t>
            </w:r>
            <w:proofErr w:type="spellEnd"/>
            <w:r w:rsidRPr="009F7204">
              <w:rPr>
                <w:rFonts w:ascii="Times New Roman" w:hAnsi="Times New Roman"/>
                <w:sz w:val="20"/>
                <w:szCs w:val="20"/>
              </w:rPr>
              <w:t xml:space="preserve"> configured for a UE.</w:t>
            </w:r>
          </w:p>
          <w:p w14:paraId="73782F70" w14:textId="77777777" w:rsidR="009F7204" w:rsidRPr="009F7204" w:rsidRDefault="009F7204" w:rsidP="009F7204">
            <w:pPr>
              <w:pStyle w:val="af2"/>
              <w:widowControl/>
              <w:numPr>
                <w:ilvl w:val="2"/>
                <w:numId w:val="22"/>
              </w:numPr>
              <w:snapToGrid w:val="0"/>
              <w:spacing w:after="100" w:afterAutospacing="1"/>
              <w:ind w:firstLineChars="0"/>
              <w:rPr>
                <w:rFonts w:ascii="Times New Roman" w:hAnsi="Times New Roman"/>
                <w:sz w:val="20"/>
                <w:szCs w:val="20"/>
              </w:rPr>
            </w:pPr>
            <w:r w:rsidRPr="009F7204">
              <w:rPr>
                <w:rFonts w:ascii="Times New Roman" w:hAnsi="Times New Roman"/>
                <w:sz w:val="20"/>
                <w:szCs w:val="20"/>
              </w:rPr>
              <w:t xml:space="preserve">The frequency of the measured RS not covered by any of the configured BWPs of </w:t>
            </w:r>
            <w:proofErr w:type="spellStart"/>
            <w:r w:rsidRPr="009F7204">
              <w:rPr>
                <w:rFonts w:ascii="Times New Roman" w:hAnsi="Times New Roman"/>
                <w:sz w:val="20"/>
                <w:szCs w:val="20"/>
              </w:rPr>
              <w:t>SpCell</w:t>
            </w:r>
            <w:proofErr w:type="spellEnd"/>
            <w:r w:rsidRPr="009F7204">
              <w:rPr>
                <w:rFonts w:ascii="Times New Roman" w:hAnsi="Times New Roman"/>
                <w:sz w:val="20"/>
                <w:szCs w:val="20"/>
              </w:rPr>
              <w:t xml:space="preserve"> and </w:t>
            </w:r>
            <w:proofErr w:type="spellStart"/>
            <w:r w:rsidRPr="009F7204">
              <w:rPr>
                <w:rFonts w:ascii="Times New Roman" w:hAnsi="Times New Roman"/>
                <w:sz w:val="20"/>
                <w:szCs w:val="20"/>
              </w:rPr>
              <w:t>Scells</w:t>
            </w:r>
            <w:proofErr w:type="spellEnd"/>
            <w:r w:rsidRPr="009F7204">
              <w:rPr>
                <w:rFonts w:ascii="Times New Roman" w:hAnsi="Times New Roman"/>
                <w:sz w:val="20"/>
                <w:szCs w:val="20"/>
              </w:rPr>
              <w:t xml:space="preserve"> configured for a UE </w:t>
            </w:r>
          </w:p>
          <w:p w14:paraId="64C0D658" w14:textId="77777777" w:rsidR="009F7204" w:rsidRPr="009F7204" w:rsidRDefault="009F7204" w:rsidP="009F7204">
            <w:pPr>
              <w:pStyle w:val="af2"/>
              <w:widowControl/>
              <w:numPr>
                <w:ilvl w:val="1"/>
                <w:numId w:val="22"/>
              </w:numPr>
              <w:snapToGrid w:val="0"/>
              <w:spacing w:after="100" w:afterAutospacing="1"/>
              <w:ind w:firstLineChars="0"/>
              <w:rPr>
                <w:rFonts w:ascii="Times New Roman" w:hAnsi="Times New Roman"/>
                <w:sz w:val="20"/>
                <w:szCs w:val="20"/>
              </w:rPr>
            </w:pPr>
            <w:r w:rsidRPr="009F7204">
              <w:rPr>
                <w:rFonts w:ascii="Times New Roman" w:hAnsi="Times New Roman"/>
                <w:sz w:val="20"/>
                <w:szCs w:val="20"/>
              </w:rPr>
              <w:t>It is RAN1 understanding that the introduction of measurement gap and SMTC for L1 inter-frequency measurement, if any, is expected to be a RAN4 issue</w:t>
            </w:r>
          </w:p>
          <w:p w14:paraId="48AF17DF" w14:textId="77777777" w:rsidR="009F7204" w:rsidRPr="009F7204" w:rsidRDefault="009F7204" w:rsidP="009F7204">
            <w:pPr>
              <w:pStyle w:val="af2"/>
              <w:widowControl/>
              <w:numPr>
                <w:ilvl w:val="1"/>
                <w:numId w:val="22"/>
              </w:numPr>
              <w:snapToGrid w:val="0"/>
              <w:spacing w:after="100" w:afterAutospacing="1"/>
              <w:ind w:firstLineChars="0"/>
              <w:rPr>
                <w:sz w:val="20"/>
                <w:szCs w:val="20"/>
              </w:rPr>
            </w:pPr>
            <w:r w:rsidRPr="009F7204">
              <w:rPr>
                <w:rFonts w:ascii="Times New Roman" w:hAnsi="Times New Roman"/>
                <w:sz w:val="20"/>
                <w:szCs w:val="20"/>
              </w:rPr>
              <w:t>Note: this content is included in the LS agreed for intra-frequency L1 measurement</w:t>
            </w:r>
          </w:p>
          <w:p w14:paraId="0D5D5CEE" w14:textId="77777777" w:rsidR="009F7204" w:rsidRPr="009F7204" w:rsidRDefault="009F7204" w:rsidP="009F7204">
            <w:pPr>
              <w:spacing w:after="0"/>
              <w:rPr>
                <w:rFonts w:eastAsia="等线"/>
                <w:b/>
                <w:bCs/>
                <w:szCs w:val="20"/>
                <w:highlight w:val="green"/>
              </w:rPr>
            </w:pPr>
            <w:r w:rsidRPr="009F7204">
              <w:rPr>
                <w:rFonts w:eastAsia="等线"/>
                <w:b/>
                <w:bCs/>
                <w:szCs w:val="20"/>
                <w:highlight w:val="green"/>
              </w:rPr>
              <w:t>Agreement</w:t>
            </w:r>
          </w:p>
          <w:p w14:paraId="51C2D374" w14:textId="77777777" w:rsidR="009F7204" w:rsidRPr="009F7204" w:rsidRDefault="009F7204" w:rsidP="009F7204">
            <w:pPr>
              <w:pStyle w:val="af2"/>
              <w:widowControl/>
              <w:numPr>
                <w:ilvl w:val="0"/>
                <w:numId w:val="23"/>
              </w:numPr>
              <w:snapToGrid w:val="0"/>
              <w:spacing w:after="100" w:afterAutospacing="1"/>
              <w:ind w:firstLineChars="0"/>
              <w:rPr>
                <w:rFonts w:ascii="Times New Roman" w:hAnsi="Times New Roman"/>
                <w:sz w:val="20"/>
                <w:szCs w:val="20"/>
              </w:rPr>
            </w:pPr>
            <w:r w:rsidRPr="009F7204">
              <w:rPr>
                <w:rFonts w:ascii="Times New Roman" w:hAnsi="Times New Roman"/>
                <w:sz w:val="20"/>
                <w:szCs w:val="20"/>
              </w:rPr>
              <w:t>For Rel-18 L1/L2 mobility,</w:t>
            </w:r>
          </w:p>
          <w:p w14:paraId="3A36DD70" w14:textId="77777777" w:rsidR="009F7204" w:rsidRPr="009F7204" w:rsidRDefault="009F7204" w:rsidP="009F7204">
            <w:pPr>
              <w:pStyle w:val="af2"/>
              <w:widowControl/>
              <w:numPr>
                <w:ilvl w:val="1"/>
                <w:numId w:val="23"/>
              </w:numPr>
              <w:snapToGrid w:val="0"/>
              <w:spacing w:after="100" w:afterAutospacing="1"/>
              <w:ind w:firstLineChars="0"/>
              <w:rPr>
                <w:rFonts w:ascii="Times New Roman" w:hAnsi="Times New Roman"/>
                <w:sz w:val="20"/>
                <w:szCs w:val="20"/>
              </w:rPr>
            </w:pPr>
            <w:r w:rsidRPr="009F7204">
              <w:rPr>
                <w:rFonts w:ascii="Times New Roman" w:hAnsi="Times New Roman"/>
                <w:sz w:val="20"/>
                <w:szCs w:val="20"/>
              </w:rPr>
              <w:t>SSB is supported for L1 intra-frequency</w:t>
            </w:r>
            <w:r w:rsidRPr="009F7204">
              <w:rPr>
                <w:rFonts w:ascii="Times New Roman" w:hAnsi="Times New Roman"/>
                <w:color w:val="FF0000"/>
                <w:sz w:val="20"/>
                <w:szCs w:val="20"/>
              </w:rPr>
              <w:t xml:space="preserve"> </w:t>
            </w:r>
            <w:r w:rsidRPr="009F7204">
              <w:rPr>
                <w:rFonts w:ascii="Times New Roman" w:hAnsi="Times New Roman"/>
                <w:sz w:val="20"/>
                <w:szCs w:val="20"/>
              </w:rPr>
              <w:t>measurement</w:t>
            </w:r>
          </w:p>
          <w:p w14:paraId="65D9D26C" w14:textId="77777777" w:rsidR="009F7204" w:rsidRPr="009F7204" w:rsidRDefault="009F7204" w:rsidP="009F7204">
            <w:pPr>
              <w:pStyle w:val="af2"/>
              <w:widowControl/>
              <w:numPr>
                <w:ilvl w:val="1"/>
                <w:numId w:val="23"/>
              </w:numPr>
              <w:snapToGrid w:val="0"/>
              <w:spacing w:after="100" w:afterAutospacing="1"/>
              <w:ind w:firstLineChars="0"/>
              <w:rPr>
                <w:rFonts w:ascii="Times New Roman" w:hAnsi="Times New Roman"/>
                <w:sz w:val="20"/>
                <w:szCs w:val="20"/>
              </w:rPr>
            </w:pPr>
            <w:r w:rsidRPr="009F7204">
              <w:rPr>
                <w:rFonts w:ascii="Times New Roman" w:hAnsi="Times New Roman"/>
                <w:sz w:val="20"/>
                <w:szCs w:val="20"/>
              </w:rPr>
              <w:t>SSB is supported for L1 inter-frequency measurement if inter-frequency L1 measurements are supported</w:t>
            </w:r>
          </w:p>
          <w:p w14:paraId="706A7709" w14:textId="77777777" w:rsidR="009F7204" w:rsidRPr="009F7204" w:rsidRDefault="009F7204" w:rsidP="009F7204">
            <w:pPr>
              <w:pStyle w:val="af2"/>
              <w:widowControl/>
              <w:numPr>
                <w:ilvl w:val="0"/>
                <w:numId w:val="23"/>
              </w:numPr>
              <w:snapToGrid w:val="0"/>
              <w:spacing w:after="100" w:afterAutospacing="1"/>
              <w:ind w:firstLineChars="0"/>
              <w:rPr>
                <w:rFonts w:ascii="Times New Roman" w:hAnsi="Times New Roman"/>
                <w:sz w:val="20"/>
                <w:szCs w:val="20"/>
              </w:rPr>
            </w:pPr>
            <w:r w:rsidRPr="009F7204">
              <w:rPr>
                <w:rFonts w:ascii="Times New Roman" w:hAnsi="Times New Roman"/>
                <w:sz w:val="20"/>
                <w:szCs w:val="20"/>
              </w:rPr>
              <w:t>Further study the following L1 measurement RS for candidate cell</w:t>
            </w:r>
          </w:p>
          <w:p w14:paraId="36D85976" w14:textId="10E159F1" w:rsidR="009F7204" w:rsidRPr="009F7204" w:rsidRDefault="009F7204" w:rsidP="009F7204">
            <w:pPr>
              <w:pStyle w:val="af2"/>
              <w:widowControl/>
              <w:numPr>
                <w:ilvl w:val="1"/>
                <w:numId w:val="23"/>
              </w:numPr>
              <w:snapToGrid w:val="0"/>
              <w:spacing w:after="100" w:afterAutospacing="1"/>
              <w:ind w:firstLineChars="0"/>
              <w:rPr>
                <w:rFonts w:ascii="Times New Roman" w:hAnsi="Times New Roman"/>
                <w:color w:val="000000"/>
                <w:sz w:val="20"/>
                <w:szCs w:val="20"/>
              </w:rPr>
            </w:pPr>
            <w:r w:rsidRPr="009F7204">
              <w:rPr>
                <w:rFonts w:ascii="Times New Roman" w:hAnsi="Times New Roman"/>
                <w:color w:val="000000"/>
                <w:sz w:val="20"/>
                <w:szCs w:val="20"/>
              </w:rPr>
              <w:t xml:space="preserve">CSI-RS for tracking, beam management, CSI and mobility, CSI-IM, which is for L1 intra-frequency and L1 inter-frequency (if supported) </w:t>
            </w:r>
          </w:p>
          <w:p w14:paraId="24ECD40B" w14:textId="77777777" w:rsidR="009F7204" w:rsidRPr="009F7204" w:rsidRDefault="009F7204" w:rsidP="009F7204">
            <w:pPr>
              <w:spacing w:after="0"/>
              <w:rPr>
                <w:rFonts w:eastAsia="等线"/>
                <w:b/>
                <w:bCs/>
                <w:szCs w:val="20"/>
                <w:highlight w:val="green"/>
              </w:rPr>
            </w:pPr>
            <w:r w:rsidRPr="009F7204">
              <w:rPr>
                <w:rFonts w:eastAsia="等线"/>
                <w:b/>
                <w:bCs/>
                <w:szCs w:val="20"/>
                <w:highlight w:val="green"/>
              </w:rPr>
              <w:t>Agreement</w:t>
            </w:r>
          </w:p>
          <w:p w14:paraId="2C8F6B1C" w14:textId="77777777" w:rsidR="009F7204" w:rsidRPr="009F7204" w:rsidRDefault="009F7204" w:rsidP="009F7204">
            <w:pPr>
              <w:pStyle w:val="af2"/>
              <w:widowControl/>
              <w:numPr>
                <w:ilvl w:val="0"/>
                <w:numId w:val="23"/>
              </w:numPr>
              <w:snapToGrid w:val="0"/>
              <w:spacing w:after="100" w:afterAutospacing="1"/>
              <w:ind w:firstLineChars="0"/>
              <w:rPr>
                <w:rFonts w:ascii="Times New Roman" w:hAnsi="Times New Roman"/>
                <w:sz w:val="20"/>
                <w:szCs w:val="20"/>
              </w:rPr>
            </w:pPr>
            <w:r w:rsidRPr="009F7204">
              <w:rPr>
                <w:rFonts w:ascii="Times New Roman" w:hAnsi="Times New Roman"/>
                <w:sz w:val="20"/>
                <w:szCs w:val="20"/>
              </w:rPr>
              <w:t xml:space="preserve">For candidate cell measurement for Rel-18 L1/L2 mobility, </w:t>
            </w:r>
          </w:p>
          <w:p w14:paraId="150CE518" w14:textId="77777777" w:rsidR="009F7204" w:rsidRPr="009F7204" w:rsidRDefault="009F7204" w:rsidP="009F7204">
            <w:pPr>
              <w:pStyle w:val="af2"/>
              <w:widowControl/>
              <w:numPr>
                <w:ilvl w:val="1"/>
                <w:numId w:val="23"/>
              </w:numPr>
              <w:snapToGrid w:val="0"/>
              <w:spacing w:after="100" w:afterAutospacing="1"/>
              <w:ind w:firstLineChars="0"/>
              <w:rPr>
                <w:rFonts w:ascii="Times New Roman" w:hAnsi="Times New Roman"/>
                <w:sz w:val="20"/>
                <w:szCs w:val="20"/>
              </w:rPr>
            </w:pPr>
            <w:r w:rsidRPr="009F7204">
              <w:rPr>
                <w:rFonts w:ascii="Times New Roman" w:hAnsi="Times New Roman"/>
                <w:sz w:val="20"/>
                <w:szCs w:val="20"/>
              </w:rPr>
              <w:t>L1-RSRP is supported for intra-frequency candidate cell measurement.</w:t>
            </w:r>
          </w:p>
          <w:p w14:paraId="2ABD8DFB" w14:textId="77777777" w:rsidR="009F7204" w:rsidRPr="009F7204" w:rsidRDefault="009F7204" w:rsidP="009F7204">
            <w:pPr>
              <w:pStyle w:val="af2"/>
              <w:widowControl/>
              <w:numPr>
                <w:ilvl w:val="1"/>
                <w:numId w:val="23"/>
              </w:numPr>
              <w:snapToGrid w:val="0"/>
              <w:spacing w:after="100" w:afterAutospacing="1"/>
              <w:ind w:firstLineChars="0"/>
              <w:rPr>
                <w:rFonts w:ascii="Times New Roman" w:hAnsi="Times New Roman"/>
                <w:sz w:val="20"/>
                <w:szCs w:val="20"/>
              </w:rPr>
            </w:pPr>
            <w:r w:rsidRPr="009F7204">
              <w:rPr>
                <w:rFonts w:ascii="Times New Roman" w:hAnsi="Times New Roman"/>
                <w:sz w:val="20"/>
                <w:szCs w:val="20"/>
              </w:rPr>
              <w:t>Further study the following measurement quantities for candidate cell measurement</w:t>
            </w:r>
          </w:p>
          <w:p w14:paraId="44FC9BDE" w14:textId="77777777" w:rsidR="009F7204" w:rsidRPr="009F7204" w:rsidRDefault="009F7204" w:rsidP="009F7204">
            <w:pPr>
              <w:pStyle w:val="af2"/>
              <w:widowControl/>
              <w:numPr>
                <w:ilvl w:val="2"/>
                <w:numId w:val="23"/>
              </w:numPr>
              <w:snapToGrid w:val="0"/>
              <w:spacing w:after="100" w:afterAutospacing="1"/>
              <w:ind w:firstLineChars="0"/>
              <w:rPr>
                <w:rFonts w:ascii="Times New Roman" w:hAnsi="Times New Roman"/>
                <w:sz w:val="20"/>
                <w:szCs w:val="20"/>
              </w:rPr>
            </w:pPr>
            <w:r w:rsidRPr="009F7204">
              <w:rPr>
                <w:rFonts w:ascii="Times New Roman" w:hAnsi="Times New Roman"/>
                <w:sz w:val="20"/>
                <w:szCs w:val="20"/>
              </w:rPr>
              <w:t>L1-RSRP for inter-frequency (if supported)</w:t>
            </w:r>
          </w:p>
          <w:p w14:paraId="29F46AA4" w14:textId="77777777" w:rsidR="009F7204" w:rsidRPr="009F7204" w:rsidRDefault="009F7204" w:rsidP="009F7204">
            <w:pPr>
              <w:pStyle w:val="af2"/>
              <w:widowControl/>
              <w:numPr>
                <w:ilvl w:val="2"/>
                <w:numId w:val="23"/>
              </w:numPr>
              <w:snapToGrid w:val="0"/>
              <w:spacing w:after="100" w:afterAutospacing="1"/>
              <w:ind w:firstLineChars="0"/>
              <w:rPr>
                <w:rFonts w:ascii="Times New Roman" w:hAnsi="Times New Roman"/>
                <w:sz w:val="20"/>
                <w:szCs w:val="20"/>
              </w:rPr>
            </w:pPr>
            <w:r w:rsidRPr="009F7204">
              <w:rPr>
                <w:rFonts w:ascii="Times New Roman" w:hAnsi="Times New Roman"/>
                <w:sz w:val="20"/>
                <w:szCs w:val="20"/>
              </w:rPr>
              <w:t>L1-SINR for intra-frequency and inter-frequency (if supported)</w:t>
            </w:r>
          </w:p>
          <w:p w14:paraId="20ABEB00" w14:textId="77777777" w:rsidR="009F7204" w:rsidRPr="009F7204" w:rsidRDefault="009F7204" w:rsidP="009F7204">
            <w:pPr>
              <w:pStyle w:val="af2"/>
              <w:widowControl/>
              <w:numPr>
                <w:ilvl w:val="0"/>
                <w:numId w:val="23"/>
              </w:numPr>
              <w:snapToGrid w:val="0"/>
              <w:spacing w:after="100" w:afterAutospacing="1"/>
              <w:ind w:firstLineChars="0"/>
              <w:rPr>
                <w:rFonts w:ascii="Times New Roman" w:hAnsi="Times New Roman"/>
                <w:color w:val="000000"/>
                <w:sz w:val="20"/>
                <w:szCs w:val="20"/>
              </w:rPr>
            </w:pPr>
            <w:r w:rsidRPr="009F7204">
              <w:rPr>
                <w:rFonts w:ascii="Times New Roman" w:hAnsi="Times New Roman"/>
                <w:color w:val="000000"/>
                <w:sz w:val="20"/>
                <w:szCs w:val="20"/>
              </w:rPr>
              <w:t>FFS: to assess the use case and the benefit of UL measurement instead of/in addition to DL L1 measurement, which includes:</w:t>
            </w:r>
          </w:p>
          <w:p w14:paraId="7E63152B" w14:textId="77777777" w:rsidR="009F7204" w:rsidRPr="009F7204" w:rsidRDefault="009F7204" w:rsidP="009F7204">
            <w:pPr>
              <w:pStyle w:val="af2"/>
              <w:widowControl/>
              <w:numPr>
                <w:ilvl w:val="1"/>
                <w:numId w:val="23"/>
              </w:numPr>
              <w:snapToGrid w:val="0"/>
              <w:spacing w:after="100" w:afterAutospacing="1"/>
              <w:ind w:firstLineChars="0"/>
              <w:rPr>
                <w:rFonts w:ascii="Times New Roman" w:hAnsi="Times New Roman"/>
                <w:color w:val="000000"/>
                <w:sz w:val="20"/>
                <w:szCs w:val="20"/>
              </w:rPr>
            </w:pPr>
            <w:r w:rsidRPr="009F7204">
              <w:rPr>
                <w:rFonts w:ascii="Times New Roman" w:hAnsi="Times New Roman"/>
                <w:color w:val="000000"/>
                <w:sz w:val="20"/>
                <w:szCs w:val="20"/>
              </w:rPr>
              <w:t>How the UL measurement result is used, e.g. handover decision</w:t>
            </w:r>
          </w:p>
          <w:p w14:paraId="3A301F56" w14:textId="77777777" w:rsidR="009F7204" w:rsidRPr="009F7204" w:rsidRDefault="009F7204" w:rsidP="009F7204">
            <w:pPr>
              <w:pStyle w:val="af2"/>
              <w:widowControl/>
              <w:numPr>
                <w:ilvl w:val="1"/>
                <w:numId w:val="23"/>
              </w:numPr>
              <w:snapToGrid w:val="0"/>
              <w:spacing w:after="100" w:afterAutospacing="1"/>
              <w:ind w:firstLineChars="0"/>
              <w:rPr>
                <w:rFonts w:ascii="Times New Roman" w:hAnsi="Times New Roman"/>
                <w:color w:val="000000"/>
                <w:sz w:val="20"/>
                <w:szCs w:val="20"/>
              </w:rPr>
            </w:pPr>
            <w:r w:rsidRPr="009F7204">
              <w:rPr>
                <w:rFonts w:ascii="Times New Roman" w:hAnsi="Times New Roman"/>
                <w:color w:val="000000"/>
                <w:sz w:val="20"/>
                <w:szCs w:val="20"/>
              </w:rPr>
              <w:t>Signals/channels used for UL measurement, e.g. SRS</w:t>
            </w:r>
          </w:p>
          <w:p w14:paraId="632F04E0" w14:textId="77777777" w:rsidR="009F7204" w:rsidRPr="009F7204" w:rsidRDefault="009F7204" w:rsidP="009F7204">
            <w:pPr>
              <w:pStyle w:val="af2"/>
              <w:widowControl/>
              <w:numPr>
                <w:ilvl w:val="1"/>
                <w:numId w:val="23"/>
              </w:numPr>
              <w:snapToGrid w:val="0"/>
              <w:spacing w:after="100" w:afterAutospacing="1"/>
              <w:ind w:firstLineChars="0"/>
              <w:rPr>
                <w:rFonts w:ascii="Times New Roman" w:hAnsi="Times New Roman"/>
                <w:color w:val="000000"/>
                <w:sz w:val="20"/>
                <w:szCs w:val="20"/>
              </w:rPr>
            </w:pPr>
            <w:r w:rsidRPr="009F7204">
              <w:rPr>
                <w:rFonts w:ascii="Times New Roman" w:hAnsi="Times New Roman"/>
                <w:color w:val="000000"/>
                <w:sz w:val="20"/>
                <w:szCs w:val="20"/>
              </w:rPr>
              <w:t>Spec impact including other WGs, e.g. definition of gNB measurement, interface to transfer RS configuration or measurement results</w:t>
            </w:r>
          </w:p>
          <w:p w14:paraId="3D9F9731" w14:textId="1A5BC378" w:rsidR="009F7204" w:rsidRPr="009F7204" w:rsidRDefault="009F7204" w:rsidP="009F7204">
            <w:pPr>
              <w:pStyle w:val="af2"/>
              <w:widowControl/>
              <w:numPr>
                <w:ilvl w:val="1"/>
                <w:numId w:val="23"/>
              </w:numPr>
              <w:snapToGrid w:val="0"/>
              <w:spacing w:after="100" w:afterAutospacing="1"/>
              <w:ind w:firstLineChars="0"/>
              <w:rPr>
                <w:rFonts w:ascii="Times New Roman" w:hAnsi="Times New Roman"/>
                <w:color w:val="000000"/>
                <w:sz w:val="20"/>
                <w:szCs w:val="20"/>
              </w:rPr>
            </w:pPr>
            <w:r w:rsidRPr="009F7204">
              <w:rPr>
                <w:rFonts w:ascii="Times New Roman" w:hAnsi="Times New Roman"/>
                <w:color w:val="000000"/>
                <w:sz w:val="20"/>
                <w:szCs w:val="20"/>
              </w:rPr>
              <w:t>Note: The next discussion will take place based on companies’ contribution in future meeting.</w:t>
            </w:r>
          </w:p>
        </w:tc>
      </w:tr>
    </w:tbl>
    <w:p w14:paraId="101C1DD6" w14:textId="5D3D8D2D" w:rsidR="00526CAD" w:rsidRDefault="009F7204" w:rsidP="009F7204">
      <w:pPr>
        <w:spacing w:beforeLines="50" w:before="120"/>
        <w:rPr>
          <w:rFonts w:eastAsiaTheme="minorEastAsia"/>
          <w:lang w:val="en-GB" w:eastAsia="zh-CN"/>
        </w:rPr>
      </w:pPr>
      <w:r>
        <w:rPr>
          <w:rFonts w:eastAsiaTheme="minorEastAsia"/>
          <w:lang w:val="en-GB" w:eastAsia="zh-CN"/>
        </w:rPr>
        <w:lastRenderedPageBreak/>
        <w:t xml:space="preserve">In the last meeting, we discussed intra-frequency and inter-frequency L1 measurements and provided preliminary assumptions about them from RAN1’s perspective. For intra-frequency L1 measurement, it has been supported in Rel-17 </w:t>
      </w:r>
      <w:r>
        <w:rPr>
          <w:rFonts w:eastAsiaTheme="minorEastAsia" w:hint="eastAsia"/>
          <w:lang w:val="en-GB" w:eastAsia="zh-CN"/>
        </w:rPr>
        <w:t>inter-cell</w:t>
      </w:r>
      <w:r>
        <w:rPr>
          <w:rFonts w:eastAsiaTheme="minorEastAsia"/>
          <w:lang w:val="en-GB" w:eastAsia="zh-CN"/>
        </w:rPr>
        <w:t xml:space="preserve"> beam management. For Rel-18 LMT, we only focus on whether to relax the restrictions </w:t>
      </w:r>
      <w:r w:rsidRPr="009F7204">
        <w:rPr>
          <w:rFonts w:eastAsiaTheme="minorEastAsia"/>
          <w:lang w:val="en-GB" w:eastAsia="zh-CN"/>
        </w:rPr>
        <w:t>defined in 9.13.2 of TS38.133</w:t>
      </w:r>
      <w:r>
        <w:rPr>
          <w:rFonts w:eastAsiaTheme="minorEastAsia"/>
          <w:lang w:val="en-GB" w:eastAsia="zh-CN"/>
        </w:rPr>
        <w:t xml:space="preserve"> and if they are relaxed, how to support them. For inter-frequency L1 measurement, its specific definition and feasibility need RAN4’s discussion and decision. Before receiving LS from RAN4, the discussion on inter-frequency L1 measurement should be postponed to avoid </w:t>
      </w:r>
      <w:r w:rsidR="008A3292">
        <w:rPr>
          <w:rFonts w:eastAsiaTheme="minorEastAsia"/>
          <w:lang w:val="en-GB" w:eastAsia="zh-CN"/>
        </w:rPr>
        <w:t>unnecessary</w:t>
      </w:r>
      <w:r>
        <w:rPr>
          <w:rFonts w:eastAsiaTheme="minorEastAsia"/>
          <w:lang w:val="en-GB" w:eastAsia="zh-CN"/>
        </w:rPr>
        <w:t xml:space="preserve"> discussion </w:t>
      </w:r>
      <w:r w:rsidR="008A3292">
        <w:rPr>
          <w:rFonts w:eastAsiaTheme="minorEastAsia"/>
          <w:lang w:val="en-GB" w:eastAsia="zh-CN"/>
        </w:rPr>
        <w:t>which may lead to further confusion.</w:t>
      </w:r>
      <w:r>
        <w:rPr>
          <w:rFonts w:eastAsiaTheme="minorEastAsia"/>
          <w:lang w:val="en-GB" w:eastAsia="zh-CN"/>
        </w:rPr>
        <w:t xml:space="preserve"> Therefore, for L1 measurement and report, we suggest initially </w:t>
      </w:r>
      <w:r w:rsidR="00F8218C">
        <w:rPr>
          <w:rFonts w:eastAsiaTheme="minorEastAsia"/>
          <w:lang w:val="en-GB" w:eastAsia="zh-CN"/>
        </w:rPr>
        <w:t>focusing</w:t>
      </w:r>
      <w:r>
        <w:rPr>
          <w:rFonts w:eastAsiaTheme="minorEastAsia"/>
          <w:lang w:val="en-GB" w:eastAsia="zh-CN"/>
        </w:rPr>
        <w:t xml:space="preserve"> on the intra-frequency scenario. If inter-frequency L1 measurement is supported subsequently, </w:t>
      </w:r>
      <w:r w:rsidR="00C25DEC">
        <w:rPr>
          <w:rFonts w:eastAsiaTheme="minorEastAsia"/>
          <w:lang w:val="en-GB" w:eastAsia="zh-CN"/>
        </w:rPr>
        <w:t>it</w:t>
      </w:r>
      <w:r w:rsidR="002D3727">
        <w:rPr>
          <w:rFonts w:eastAsiaTheme="minorEastAsia"/>
          <w:lang w:val="en-GB" w:eastAsia="zh-CN"/>
        </w:rPr>
        <w:t xml:space="preserve"> can</w:t>
      </w:r>
      <w:r w:rsidR="00C25DEC">
        <w:rPr>
          <w:rFonts w:eastAsiaTheme="minorEastAsia"/>
          <w:lang w:val="en-GB" w:eastAsia="zh-CN"/>
        </w:rPr>
        <w:t xml:space="preserve"> be</w:t>
      </w:r>
      <w:r w:rsidR="002D3727">
        <w:rPr>
          <w:rFonts w:eastAsiaTheme="minorEastAsia"/>
          <w:lang w:val="en-GB" w:eastAsia="zh-CN"/>
        </w:rPr>
        <w:t xml:space="preserve"> </w:t>
      </w:r>
      <w:r w:rsidR="00526CAD" w:rsidRPr="00526CAD">
        <w:rPr>
          <w:rFonts w:eastAsiaTheme="minorEastAsia"/>
          <w:lang w:val="en-GB" w:eastAsia="zh-CN"/>
        </w:rPr>
        <w:t>extend</w:t>
      </w:r>
      <w:r w:rsidR="00C25DEC">
        <w:rPr>
          <w:rFonts w:eastAsiaTheme="minorEastAsia"/>
          <w:lang w:val="en-GB" w:eastAsia="zh-CN"/>
        </w:rPr>
        <w:t>ed</w:t>
      </w:r>
      <w:r w:rsidR="00526CAD" w:rsidRPr="00526CAD">
        <w:rPr>
          <w:rFonts w:eastAsiaTheme="minorEastAsia"/>
          <w:lang w:val="en-GB" w:eastAsia="zh-CN"/>
        </w:rPr>
        <w:t xml:space="preserve"> or enhance</w:t>
      </w:r>
      <w:r w:rsidR="00C25DEC">
        <w:rPr>
          <w:rFonts w:eastAsiaTheme="minorEastAsia"/>
          <w:lang w:val="en-GB" w:eastAsia="zh-CN"/>
        </w:rPr>
        <w:t>d</w:t>
      </w:r>
      <w:r w:rsidR="00526CAD" w:rsidRPr="00526CAD">
        <w:rPr>
          <w:rFonts w:eastAsiaTheme="minorEastAsia"/>
          <w:lang w:val="en-GB" w:eastAsia="zh-CN"/>
        </w:rPr>
        <w:t xml:space="preserve"> to support</w:t>
      </w:r>
      <w:r w:rsidR="00C25DEC">
        <w:rPr>
          <w:rFonts w:eastAsiaTheme="minorEastAsia"/>
          <w:lang w:val="en-GB" w:eastAsia="zh-CN"/>
        </w:rPr>
        <w:t xml:space="preserve"> later.</w:t>
      </w:r>
    </w:p>
    <w:p w14:paraId="3BCE9FAF" w14:textId="453CDDD6" w:rsidR="001B4AAA" w:rsidRPr="001B4AAA" w:rsidRDefault="001B4AAA" w:rsidP="00C73569">
      <w:pPr>
        <w:pStyle w:val="proposal"/>
        <w:rPr>
          <w:lang w:val="en-GB"/>
        </w:rPr>
      </w:pPr>
      <w:r>
        <w:rPr>
          <w:lang w:val="en-GB"/>
        </w:rPr>
        <w:t>For L1 measurement and report, initially focus on intra-frequency scenarios.</w:t>
      </w:r>
    </w:p>
    <w:p w14:paraId="0D07DB2E" w14:textId="4042613A" w:rsidR="00E16AA1" w:rsidRDefault="009F7204" w:rsidP="00C73569">
      <w:pPr>
        <w:pStyle w:val="title2"/>
        <w:rPr>
          <w:rFonts w:ascii="微软雅黑" w:eastAsia="微软雅黑" w:hAnsi="微软雅黑" w:cs="微软雅黑"/>
        </w:rPr>
      </w:pPr>
      <w:r>
        <w:rPr>
          <w:rFonts w:ascii="微软雅黑" w:eastAsia="微软雅黑" w:hAnsi="微软雅黑" w:cs="微软雅黑"/>
        </w:rPr>
        <w:t>L1 m</w:t>
      </w:r>
      <w:r w:rsidR="001B4AAA">
        <w:rPr>
          <w:rFonts w:ascii="微软雅黑" w:eastAsia="微软雅黑" w:hAnsi="微软雅黑" w:cs="微软雅黑"/>
        </w:rPr>
        <w:t>easurement</w:t>
      </w:r>
      <w:r>
        <w:rPr>
          <w:rFonts w:ascii="微软雅黑" w:eastAsia="微软雅黑" w:hAnsi="微软雅黑" w:cs="微软雅黑"/>
        </w:rPr>
        <w:t xml:space="preserve"> configuration</w:t>
      </w:r>
    </w:p>
    <w:p w14:paraId="61A959C0" w14:textId="3334E6C5" w:rsidR="001F09F0" w:rsidRDefault="001944A6" w:rsidP="00793029">
      <w:pPr>
        <w:rPr>
          <w:rFonts w:eastAsiaTheme="minorEastAsia"/>
          <w:lang w:val="en-GB" w:eastAsia="zh-CN"/>
        </w:rPr>
      </w:pPr>
      <w:r>
        <w:rPr>
          <w:rFonts w:eastAsia="微软雅黑"/>
          <w:lang w:eastAsia="zh-CN"/>
        </w:rPr>
        <w:t>In Rel-17</w:t>
      </w:r>
      <w:r w:rsidR="00A8227C">
        <w:rPr>
          <w:rFonts w:eastAsia="微软雅黑"/>
          <w:lang w:eastAsia="zh-CN"/>
        </w:rPr>
        <w:t xml:space="preserve"> inter-cell beam management</w:t>
      </w:r>
      <w:r w:rsidR="0055057F">
        <w:rPr>
          <w:rFonts w:eastAsia="微软雅黑"/>
          <w:lang w:eastAsia="zh-CN"/>
        </w:rPr>
        <w:t xml:space="preserve">, </w:t>
      </w:r>
      <w:r w:rsidR="009F7204">
        <w:rPr>
          <w:rFonts w:eastAsia="微软雅黑"/>
          <w:lang w:eastAsia="zh-CN"/>
        </w:rPr>
        <w:t xml:space="preserve">the </w:t>
      </w:r>
      <w:r w:rsidR="0055057F">
        <w:rPr>
          <w:rFonts w:eastAsiaTheme="minorEastAsia"/>
          <w:lang w:val="en-GB" w:eastAsia="zh-CN"/>
        </w:rPr>
        <w:t xml:space="preserve">L1 measurement </w:t>
      </w:r>
      <w:r w:rsidR="00A8227C">
        <w:rPr>
          <w:rFonts w:eastAsiaTheme="minorEastAsia"/>
          <w:lang w:val="en-GB" w:eastAsia="zh-CN"/>
        </w:rPr>
        <w:t xml:space="preserve">framework </w:t>
      </w:r>
      <w:r w:rsidR="00B06B9C">
        <w:rPr>
          <w:rFonts w:eastAsiaTheme="minorEastAsia"/>
          <w:lang w:val="en-GB" w:eastAsia="zh-CN"/>
        </w:rPr>
        <w:t>is</w:t>
      </w:r>
      <w:r w:rsidR="00B21498">
        <w:rPr>
          <w:rFonts w:eastAsiaTheme="minorEastAsia"/>
          <w:lang w:val="en-GB" w:eastAsia="zh-CN"/>
        </w:rPr>
        <w:t xml:space="preserve"> a combination of </w:t>
      </w:r>
      <w:r w:rsidR="00C73569">
        <w:rPr>
          <w:rFonts w:eastAsiaTheme="minorEastAsia"/>
          <w:lang w:val="en-GB" w:eastAsia="zh-CN"/>
        </w:rPr>
        <w:t xml:space="preserve">the </w:t>
      </w:r>
      <w:r w:rsidR="00E520B7">
        <w:rPr>
          <w:rFonts w:eastAsiaTheme="minorEastAsia"/>
          <w:lang w:val="en-GB" w:eastAsia="zh-CN"/>
        </w:rPr>
        <w:t>configuration</w:t>
      </w:r>
      <w:r w:rsidR="00793029">
        <w:rPr>
          <w:rFonts w:eastAsiaTheme="minorEastAsia"/>
          <w:lang w:val="en-GB" w:eastAsia="zh-CN"/>
        </w:rPr>
        <w:t xml:space="preserve"> </w:t>
      </w:r>
      <w:r w:rsidR="00E520B7">
        <w:rPr>
          <w:rFonts w:eastAsiaTheme="minorEastAsia"/>
          <w:lang w:val="en-GB" w:eastAsia="zh-CN"/>
        </w:rPr>
        <w:t>of candidate cell(s)</w:t>
      </w:r>
      <w:r w:rsidR="00B21498">
        <w:rPr>
          <w:rFonts w:eastAsiaTheme="minorEastAsia"/>
          <w:lang w:val="en-GB" w:eastAsia="zh-CN"/>
        </w:rPr>
        <w:t xml:space="preserve"> and </w:t>
      </w:r>
      <w:r w:rsidR="009F7204">
        <w:rPr>
          <w:rFonts w:eastAsiaTheme="minorEastAsia"/>
          <w:lang w:val="en-GB" w:eastAsia="zh-CN"/>
        </w:rPr>
        <w:t xml:space="preserve">the </w:t>
      </w:r>
      <w:r w:rsidR="00B21498">
        <w:rPr>
          <w:rFonts w:eastAsiaTheme="minorEastAsia"/>
          <w:lang w:val="en-GB" w:eastAsia="zh-CN"/>
        </w:rPr>
        <w:t>CSI framework.</w:t>
      </w:r>
      <w:r w:rsidR="00B06B9C">
        <w:rPr>
          <w:rFonts w:eastAsiaTheme="minorEastAsia"/>
          <w:lang w:val="en-GB" w:eastAsia="zh-CN"/>
        </w:rPr>
        <w:t xml:space="preserve"> </w:t>
      </w:r>
      <w:r w:rsidR="0055057F">
        <w:rPr>
          <w:rFonts w:eastAsiaTheme="minorEastAsia"/>
          <w:lang w:val="en-GB" w:eastAsia="zh-CN"/>
        </w:rPr>
        <w:t xml:space="preserve"> </w:t>
      </w:r>
      <w:r w:rsidR="00F75824">
        <w:rPr>
          <w:rFonts w:eastAsiaTheme="minorEastAsia"/>
          <w:lang w:val="en-GB" w:eastAsia="zh-CN"/>
        </w:rPr>
        <w:t>And</w:t>
      </w:r>
      <w:r w:rsidR="00D43CDD">
        <w:rPr>
          <w:rFonts w:eastAsiaTheme="minorEastAsia"/>
          <w:lang w:val="en-GB" w:eastAsia="zh-CN"/>
        </w:rPr>
        <w:t>,</w:t>
      </w:r>
      <w:r w:rsidR="00EF2FED">
        <w:rPr>
          <w:rFonts w:eastAsiaTheme="minorEastAsia"/>
          <w:lang w:val="en-GB" w:eastAsia="zh-CN"/>
        </w:rPr>
        <w:t xml:space="preserve"> </w:t>
      </w:r>
      <w:r w:rsidR="00F75824">
        <w:rPr>
          <w:rFonts w:eastAsiaTheme="minorEastAsia"/>
          <w:lang w:val="en-GB" w:eastAsia="zh-CN"/>
        </w:rPr>
        <w:t xml:space="preserve">in the configuration of candidate cell(s), </w:t>
      </w:r>
      <w:r w:rsidR="00C13E6A">
        <w:rPr>
          <w:rFonts w:eastAsiaTheme="minorEastAsia"/>
          <w:lang w:val="en-GB" w:eastAsia="zh-CN"/>
        </w:rPr>
        <w:t xml:space="preserve">only </w:t>
      </w:r>
      <w:r w:rsidR="00623AE6">
        <w:rPr>
          <w:rFonts w:eastAsiaTheme="minorEastAsia"/>
          <w:lang w:val="en-GB" w:eastAsia="zh-CN"/>
        </w:rPr>
        <w:t xml:space="preserve">measurement RS configuration and a physical cell identifier </w:t>
      </w:r>
      <w:r w:rsidR="009F7204">
        <w:rPr>
          <w:rFonts w:eastAsiaTheme="minorEastAsia"/>
          <w:lang w:val="en-GB" w:eastAsia="zh-CN"/>
        </w:rPr>
        <w:t>are</w:t>
      </w:r>
      <w:r w:rsidR="00F75824">
        <w:rPr>
          <w:rFonts w:eastAsiaTheme="minorEastAsia"/>
          <w:lang w:val="en-GB" w:eastAsia="zh-CN"/>
        </w:rPr>
        <w:t xml:space="preserve"> </w:t>
      </w:r>
      <w:r w:rsidR="00623AE6">
        <w:rPr>
          <w:rFonts w:eastAsiaTheme="minorEastAsia"/>
          <w:lang w:val="en-GB" w:eastAsia="zh-CN"/>
        </w:rPr>
        <w:t>included.</w:t>
      </w:r>
      <w:r w:rsidR="00F75824">
        <w:rPr>
          <w:rFonts w:eastAsiaTheme="minorEastAsia"/>
          <w:lang w:val="en-GB" w:eastAsia="zh-CN"/>
        </w:rPr>
        <w:t xml:space="preserve"> </w:t>
      </w:r>
      <w:r w:rsidR="00B3005C">
        <w:rPr>
          <w:rFonts w:eastAsiaTheme="minorEastAsia"/>
          <w:lang w:val="en-GB" w:eastAsia="zh-CN"/>
        </w:rPr>
        <w:t>According</w:t>
      </w:r>
      <w:r w:rsidR="00F75824">
        <w:rPr>
          <w:rFonts w:eastAsiaTheme="minorEastAsia"/>
          <w:lang w:val="en-GB" w:eastAsia="zh-CN"/>
        </w:rPr>
        <w:t xml:space="preserve"> </w:t>
      </w:r>
      <w:r w:rsidR="00B3005C">
        <w:rPr>
          <w:rFonts w:eastAsiaTheme="minorEastAsia"/>
          <w:lang w:val="en-GB" w:eastAsia="zh-CN"/>
        </w:rPr>
        <w:t xml:space="preserve">to the </w:t>
      </w:r>
      <w:r w:rsidR="0015263F">
        <w:rPr>
          <w:rFonts w:eastAsiaTheme="minorEastAsia"/>
          <w:lang w:val="en-GB" w:eastAsia="zh-CN"/>
        </w:rPr>
        <w:t>report</w:t>
      </w:r>
      <w:r w:rsidR="00A62741">
        <w:rPr>
          <w:rFonts w:eastAsiaTheme="minorEastAsia"/>
          <w:lang w:val="en-GB" w:eastAsia="zh-CN"/>
        </w:rPr>
        <w:t>ing</w:t>
      </w:r>
      <w:r w:rsidR="0015263F">
        <w:rPr>
          <w:rFonts w:eastAsiaTheme="minorEastAsia"/>
          <w:lang w:val="en-GB" w:eastAsia="zh-CN"/>
        </w:rPr>
        <w:t xml:space="preserve"> configuration in </w:t>
      </w:r>
      <w:r w:rsidR="009F7204">
        <w:rPr>
          <w:rFonts w:eastAsiaTheme="minorEastAsia"/>
          <w:lang w:val="en-GB" w:eastAsia="zh-CN"/>
        </w:rPr>
        <w:t xml:space="preserve">the </w:t>
      </w:r>
      <w:r w:rsidR="0015263F">
        <w:rPr>
          <w:rFonts w:eastAsiaTheme="minorEastAsia"/>
          <w:lang w:val="en-GB" w:eastAsia="zh-CN"/>
        </w:rPr>
        <w:t>CSI fram</w:t>
      </w:r>
      <w:r w:rsidR="0015263F">
        <w:rPr>
          <w:rFonts w:eastAsiaTheme="minorEastAsia" w:hint="eastAsia"/>
          <w:lang w:val="en-GB" w:eastAsia="zh-CN"/>
        </w:rPr>
        <w:t>e</w:t>
      </w:r>
      <w:r w:rsidR="0015263F">
        <w:rPr>
          <w:rFonts w:eastAsiaTheme="minorEastAsia"/>
          <w:lang w:val="en-GB" w:eastAsia="zh-CN"/>
        </w:rPr>
        <w:t>work</w:t>
      </w:r>
      <w:r w:rsidR="001D1B57">
        <w:rPr>
          <w:rFonts w:eastAsiaTheme="minorEastAsia"/>
          <w:lang w:val="en-GB" w:eastAsia="zh-CN"/>
        </w:rPr>
        <w:t>,</w:t>
      </w:r>
      <w:r w:rsidR="0015263F">
        <w:rPr>
          <w:rFonts w:eastAsiaTheme="minorEastAsia"/>
          <w:lang w:val="en-GB" w:eastAsia="zh-CN"/>
        </w:rPr>
        <w:t xml:space="preserve"> </w:t>
      </w:r>
      <w:r w:rsidR="009F7204">
        <w:rPr>
          <w:rFonts w:eastAsiaTheme="minorEastAsia"/>
          <w:lang w:val="en-GB" w:eastAsia="zh-CN"/>
        </w:rPr>
        <w:t xml:space="preserve">the </w:t>
      </w:r>
      <w:r w:rsidR="00D67DC2">
        <w:rPr>
          <w:rFonts w:eastAsiaTheme="minorEastAsia"/>
          <w:lang w:val="en-GB" w:eastAsia="zh-CN"/>
        </w:rPr>
        <w:t xml:space="preserve">measurement </w:t>
      </w:r>
      <w:r w:rsidR="004A4201">
        <w:rPr>
          <w:rFonts w:eastAsiaTheme="minorEastAsia"/>
          <w:lang w:val="en-GB" w:eastAsia="zh-CN"/>
        </w:rPr>
        <w:t xml:space="preserve">RS </w:t>
      </w:r>
      <w:r w:rsidR="00D67DC2">
        <w:rPr>
          <w:rFonts w:eastAsiaTheme="minorEastAsia"/>
          <w:lang w:val="en-GB" w:eastAsia="zh-CN"/>
        </w:rPr>
        <w:t xml:space="preserve">resource index, </w:t>
      </w:r>
      <w:r w:rsidR="009F7204">
        <w:rPr>
          <w:rFonts w:eastAsiaTheme="minorEastAsia"/>
          <w:lang w:val="en-GB" w:eastAsia="zh-CN"/>
        </w:rPr>
        <w:t>and measurement quantity</w:t>
      </w:r>
      <w:r w:rsidR="00D67DC2">
        <w:rPr>
          <w:rFonts w:eastAsiaTheme="minorEastAsia"/>
          <w:lang w:val="en-GB" w:eastAsia="zh-CN"/>
        </w:rPr>
        <w:t xml:space="preserve"> can be determined</w:t>
      </w:r>
      <w:r w:rsidR="00E530B0">
        <w:rPr>
          <w:rFonts w:eastAsiaTheme="minorEastAsia"/>
          <w:lang w:val="en-GB" w:eastAsia="zh-CN"/>
        </w:rPr>
        <w:t xml:space="preserve"> by UE</w:t>
      </w:r>
      <w:r w:rsidR="00D67DC2">
        <w:rPr>
          <w:rFonts w:eastAsiaTheme="minorEastAsia"/>
          <w:lang w:val="en-GB" w:eastAsia="zh-CN"/>
        </w:rPr>
        <w:t xml:space="preserve">. As for the </w:t>
      </w:r>
      <w:r w:rsidR="000511D9">
        <w:rPr>
          <w:rFonts w:eastAsiaTheme="minorEastAsia" w:hint="eastAsia"/>
          <w:lang w:val="en-GB" w:eastAsia="zh-CN"/>
        </w:rPr>
        <w:t>actual</w:t>
      </w:r>
      <w:r w:rsidR="000511D9">
        <w:rPr>
          <w:rFonts w:eastAsiaTheme="minorEastAsia"/>
          <w:lang w:val="en-GB" w:eastAsia="zh-CN"/>
        </w:rPr>
        <w:t xml:space="preserve"> </w:t>
      </w:r>
      <w:r w:rsidR="00D67DC2">
        <w:rPr>
          <w:rFonts w:eastAsiaTheme="minorEastAsia"/>
          <w:lang w:val="en-GB" w:eastAsia="zh-CN"/>
        </w:rPr>
        <w:t>measurement resource</w:t>
      </w:r>
      <w:r w:rsidR="00BC173B">
        <w:rPr>
          <w:rFonts w:eastAsiaTheme="minorEastAsia" w:hint="eastAsia"/>
          <w:lang w:val="en-GB" w:eastAsia="zh-CN"/>
        </w:rPr>
        <w:t>,</w:t>
      </w:r>
      <w:r w:rsidR="00BC173B">
        <w:rPr>
          <w:rFonts w:eastAsiaTheme="minorEastAsia"/>
          <w:lang w:val="en-GB" w:eastAsia="zh-CN"/>
        </w:rPr>
        <w:t xml:space="preserve"> combined with </w:t>
      </w:r>
      <w:r w:rsidR="00C73569">
        <w:rPr>
          <w:rFonts w:eastAsiaTheme="minorEastAsia"/>
          <w:lang w:val="en-GB" w:eastAsia="zh-CN"/>
        </w:rPr>
        <w:t xml:space="preserve">the </w:t>
      </w:r>
      <w:r w:rsidR="00BC173B">
        <w:rPr>
          <w:rFonts w:eastAsiaTheme="minorEastAsia"/>
          <w:lang w:val="en-GB" w:eastAsia="zh-CN"/>
        </w:rPr>
        <w:t xml:space="preserve">physical cell identifier associated with the measurement </w:t>
      </w:r>
      <w:r w:rsidR="004A4201">
        <w:rPr>
          <w:rFonts w:eastAsiaTheme="minorEastAsia"/>
          <w:lang w:val="en-GB" w:eastAsia="zh-CN"/>
        </w:rPr>
        <w:t xml:space="preserve">RS </w:t>
      </w:r>
      <w:r w:rsidR="00BC173B">
        <w:rPr>
          <w:rFonts w:eastAsiaTheme="minorEastAsia"/>
          <w:lang w:val="en-GB" w:eastAsia="zh-CN"/>
        </w:rPr>
        <w:t>resource index</w:t>
      </w:r>
      <w:r w:rsidR="00C12A41">
        <w:rPr>
          <w:rFonts w:eastAsiaTheme="minorEastAsia"/>
          <w:lang w:val="en-GB" w:eastAsia="zh-CN"/>
        </w:rPr>
        <w:t xml:space="preserve">, </w:t>
      </w:r>
      <w:r w:rsidR="00C73569">
        <w:rPr>
          <w:rFonts w:eastAsiaTheme="minorEastAsia"/>
          <w:lang w:val="en-GB" w:eastAsia="zh-CN"/>
        </w:rPr>
        <w:t xml:space="preserve">the </w:t>
      </w:r>
      <w:r w:rsidR="000D2D8F">
        <w:rPr>
          <w:rFonts w:eastAsiaTheme="minorEastAsia"/>
          <w:lang w:val="en-GB" w:eastAsia="zh-CN"/>
        </w:rPr>
        <w:t>configuration of the corresponding candidate cell</w:t>
      </w:r>
      <w:r w:rsidR="00000CFE">
        <w:rPr>
          <w:rFonts w:eastAsiaTheme="minorEastAsia"/>
          <w:lang w:val="en-GB" w:eastAsia="zh-CN"/>
        </w:rPr>
        <w:t>s</w:t>
      </w:r>
      <w:r w:rsidR="000D2D8F">
        <w:rPr>
          <w:rFonts w:eastAsiaTheme="minorEastAsia"/>
          <w:lang w:val="en-GB" w:eastAsia="zh-CN"/>
        </w:rPr>
        <w:t xml:space="preserve"> could be selected and </w:t>
      </w:r>
      <w:r w:rsidR="004D1467">
        <w:rPr>
          <w:rFonts w:eastAsiaTheme="minorEastAsia"/>
          <w:lang w:val="en-GB" w:eastAsia="zh-CN"/>
        </w:rPr>
        <w:t xml:space="preserve">the </w:t>
      </w:r>
      <w:r w:rsidR="00B64A62">
        <w:rPr>
          <w:rFonts w:eastAsiaTheme="minorEastAsia"/>
          <w:lang w:val="en-GB" w:eastAsia="zh-CN"/>
        </w:rPr>
        <w:t xml:space="preserve">measurement RS configuration could be determined. </w:t>
      </w:r>
      <w:r w:rsidR="00133B82">
        <w:rPr>
          <w:rFonts w:eastAsiaTheme="minorEastAsia"/>
          <w:lang w:val="en-GB" w:eastAsia="zh-CN"/>
        </w:rPr>
        <w:t>For intra-frequency scenarios, the</w:t>
      </w:r>
      <w:r w:rsidR="003F4A71">
        <w:rPr>
          <w:rFonts w:eastAsiaTheme="minorEastAsia"/>
          <w:lang w:val="en-GB" w:eastAsia="zh-CN"/>
        </w:rPr>
        <w:t xml:space="preserve"> Rel-17</w:t>
      </w:r>
      <w:r w:rsidR="00133B82">
        <w:rPr>
          <w:rFonts w:eastAsiaTheme="minorEastAsia"/>
          <w:lang w:val="en-GB" w:eastAsia="zh-CN"/>
        </w:rPr>
        <w:t xml:space="preserve"> L1 measurement and report framework can be reused </w:t>
      </w:r>
      <w:r w:rsidR="003F4A71">
        <w:rPr>
          <w:rFonts w:eastAsiaTheme="minorEastAsia"/>
          <w:lang w:val="en-GB" w:eastAsia="zh-CN"/>
        </w:rPr>
        <w:t>for</w:t>
      </w:r>
      <w:r w:rsidR="0053013B">
        <w:rPr>
          <w:rFonts w:eastAsiaTheme="minorEastAsia"/>
          <w:lang w:val="en-GB" w:eastAsia="zh-CN"/>
        </w:rPr>
        <w:t xml:space="preserve"> R</w:t>
      </w:r>
      <w:r w:rsidR="003F4A71">
        <w:rPr>
          <w:rFonts w:eastAsiaTheme="minorEastAsia"/>
          <w:lang w:val="en-GB" w:eastAsia="zh-CN"/>
        </w:rPr>
        <w:t>el-</w:t>
      </w:r>
      <w:r w:rsidR="0053013B">
        <w:rPr>
          <w:rFonts w:eastAsiaTheme="minorEastAsia"/>
          <w:lang w:val="en-GB" w:eastAsia="zh-CN"/>
        </w:rPr>
        <w:t>18 L1/L2 mobility</w:t>
      </w:r>
      <w:r w:rsidR="00714F08">
        <w:rPr>
          <w:rFonts w:eastAsiaTheme="minorEastAsia"/>
          <w:lang w:val="en-GB" w:eastAsia="zh-CN"/>
        </w:rPr>
        <w:t xml:space="preserve">. </w:t>
      </w:r>
      <w:r w:rsidR="00971D34">
        <w:rPr>
          <w:rFonts w:eastAsiaTheme="minorEastAsia"/>
          <w:lang w:val="en-GB" w:eastAsia="zh-CN"/>
        </w:rPr>
        <w:t>if</w:t>
      </w:r>
      <w:r w:rsidR="00714F08">
        <w:rPr>
          <w:rFonts w:eastAsiaTheme="minorEastAsia"/>
          <w:lang w:val="en-GB" w:eastAsia="zh-CN"/>
        </w:rPr>
        <w:t xml:space="preserve"> inter-frequency scenarios</w:t>
      </w:r>
      <w:r w:rsidR="00971D34">
        <w:rPr>
          <w:rFonts w:eastAsiaTheme="minorEastAsia"/>
          <w:lang w:val="en-GB" w:eastAsia="zh-CN"/>
        </w:rPr>
        <w:t xml:space="preserve"> </w:t>
      </w:r>
      <w:r w:rsidR="00D64241">
        <w:rPr>
          <w:rFonts w:eastAsiaTheme="minorEastAsia"/>
          <w:lang w:val="en-GB" w:eastAsia="zh-CN"/>
        </w:rPr>
        <w:t xml:space="preserve">are </w:t>
      </w:r>
      <w:r w:rsidR="00971D34">
        <w:rPr>
          <w:rFonts w:eastAsiaTheme="minorEastAsia"/>
          <w:lang w:val="en-GB" w:eastAsia="zh-CN"/>
        </w:rPr>
        <w:t>supported</w:t>
      </w:r>
      <w:r w:rsidR="00714F08">
        <w:rPr>
          <w:rFonts w:eastAsiaTheme="minorEastAsia"/>
          <w:lang w:val="en-GB" w:eastAsia="zh-CN"/>
        </w:rPr>
        <w:t xml:space="preserve">, additional information needs to </w:t>
      </w:r>
      <w:r w:rsidR="005E4BF3">
        <w:rPr>
          <w:rFonts w:eastAsiaTheme="minorEastAsia"/>
          <w:lang w:val="en-GB" w:eastAsia="zh-CN"/>
        </w:rPr>
        <w:t xml:space="preserve">be </w:t>
      </w:r>
      <w:r w:rsidR="00714F08">
        <w:rPr>
          <w:rFonts w:eastAsiaTheme="minorEastAsia"/>
          <w:lang w:val="en-GB" w:eastAsia="zh-CN"/>
        </w:rPr>
        <w:t xml:space="preserve">introduced in the </w:t>
      </w:r>
      <w:r w:rsidR="004B6786">
        <w:rPr>
          <w:rFonts w:eastAsiaTheme="minorEastAsia"/>
          <w:lang w:val="en-GB" w:eastAsia="zh-CN"/>
        </w:rPr>
        <w:t>configuration of candidate cell(s), such as frequency indicator.</w:t>
      </w:r>
    </w:p>
    <w:p w14:paraId="70260C97" w14:textId="505E8AD1" w:rsidR="001B4AAA" w:rsidRDefault="001B4AAA" w:rsidP="00C73569">
      <w:pPr>
        <w:pStyle w:val="proposal"/>
      </w:pPr>
      <w:r>
        <w:t>S</w:t>
      </w:r>
      <w:r w:rsidRPr="001B4AAA">
        <w:t>upport R</w:t>
      </w:r>
      <w:r w:rsidR="003F4A71">
        <w:t>el-</w:t>
      </w:r>
      <w:r w:rsidRPr="001B4AAA">
        <w:t xml:space="preserve">17 ICBM measurement </w:t>
      </w:r>
      <w:r w:rsidR="009F7204">
        <w:t xml:space="preserve">configuration </w:t>
      </w:r>
      <w:r w:rsidRPr="001B4AAA">
        <w:t xml:space="preserve">as </w:t>
      </w:r>
      <w:r w:rsidR="00C73569">
        <w:t xml:space="preserve">the </w:t>
      </w:r>
      <w:r w:rsidRPr="001B4AAA">
        <w:t>baseline</w:t>
      </w:r>
      <w:r>
        <w:t xml:space="preserve">, some </w:t>
      </w:r>
      <w:r w:rsidRPr="001B4AAA">
        <w:t xml:space="preserve">additional information needs to be introduced </w:t>
      </w:r>
      <w:r w:rsidR="00971D34">
        <w:t>for</w:t>
      </w:r>
      <w:r w:rsidRPr="001B4AAA">
        <w:t xml:space="preserve"> inter-freq</w:t>
      </w:r>
      <w:r>
        <w:t>uency</w:t>
      </w:r>
      <w:r w:rsidRPr="001B4AAA">
        <w:t xml:space="preserve"> scenario</w:t>
      </w:r>
      <w:r w:rsidR="00111EF1">
        <w:t xml:space="preserve"> </w:t>
      </w:r>
      <w:r w:rsidR="00971D34">
        <w:t>if supported</w:t>
      </w:r>
      <w:r w:rsidRPr="001B4AAA">
        <w:t>, e.g., frequency indicator.</w:t>
      </w:r>
    </w:p>
    <w:p w14:paraId="07583C4C" w14:textId="1021DCA7" w:rsidR="005B4DD6" w:rsidRDefault="007C0033" w:rsidP="005B4DD6">
      <w:pPr>
        <w:rPr>
          <w:rFonts w:eastAsiaTheme="minorEastAsia"/>
          <w:lang w:eastAsia="zh-CN"/>
        </w:rPr>
      </w:pPr>
      <w:r>
        <w:rPr>
          <w:rFonts w:eastAsiaTheme="minorEastAsia"/>
          <w:lang w:eastAsia="zh-CN"/>
        </w:rPr>
        <w:t>To support</w:t>
      </w:r>
      <w:r w:rsidR="005B4DD6">
        <w:rPr>
          <w:rFonts w:eastAsiaTheme="minorEastAsia"/>
          <w:lang w:eastAsia="zh-CN"/>
        </w:rPr>
        <w:t xml:space="preserve"> Rel-18 L1/L2 mobility, </w:t>
      </w:r>
      <w:r>
        <w:rPr>
          <w:rFonts w:eastAsiaTheme="minorEastAsia"/>
          <w:lang w:eastAsia="zh-CN"/>
        </w:rPr>
        <w:t xml:space="preserve">considering UE complexity, </w:t>
      </w:r>
      <w:r w:rsidR="005B4DD6">
        <w:rPr>
          <w:rFonts w:eastAsiaTheme="minorEastAsia"/>
          <w:lang w:eastAsia="zh-CN"/>
        </w:rPr>
        <w:t>the number of candidate cells for L1 measurement is limited. Hence, as the UE moves</w:t>
      </w:r>
      <w:r>
        <w:rPr>
          <w:rFonts w:eastAsiaTheme="minorEastAsia"/>
          <w:lang w:eastAsia="zh-CN"/>
        </w:rPr>
        <w:t xml:space="preserve"> around</w:t>
      </w:r>
      <w:r w:rsidR="005B4DD6">
        <w:rPr>
          <w:rFonts w:eastAsiaTheme="minorEastAsia"/>
          <w:lang w:eastAsia="zh-CN"/>
        </w:rPr>
        <w:t xml:space="preserve">, the L1 measurement configuration has to be reconfigured frequently, </w:t>
      </w:r>
      <w:r w:rsidR="005B4DD6">
        <w:rPr>
          <w:rFonts w:eastAsiaTheme="minorEastAsia"/>
          <w:lang w:eastAsia="zh-CN"/>
        </w:rPr>
        <w:lastRenderedPageBreak/>
        <w:t xml:space="preserve">which would decrease the efficiency of L1/L2 mobility. To avoid </w:t>
      </w:r>
      <w:r w:rsidR="00AA7D8B">
        <w:rPr>
          <w:rFonts w:eastAsiaTheme="minorEastAsia"/>
          <w:lang w:eastAsia="zh-CN"/>
        </w:rPr>
        <w:t>frequent RRC reconfiguration</w:t>
      </w:r>
      <w:r w:rsidR="005B4DD6">
        <w:rPr>
          <w:rFonts w:eastAsiaTheme="minorEastAsia"/>
          <w:lang w:eastAsia="zh-CN"/>
        </w:rPr>
        <w:t xml:space="preserve">, a large number of candidate cell configurations can be pre-configured, and actual measurement cells/RSs </w:t>
      </w:r>
      <w:r w:rsidR="005B4DD6">
        <w:rPr>
          <w:rFonts w:eastAsiaTheme="minorEastAsia" w:hint="eastAsia"/>
          <w:lang w:eastAsia="zh-CN"/>
        </w:rPr>
        <w:t>can</w:t>
      </w:r>
      <w:r w:rsidR="005B4DD6">
        <w:rPr>
          <w:rFonts w:eastAsiaTheme="minorEastAsia"/>
          <w:lang w:eastAsia="zh-CN"/>
        </w:rPr>
        <w:t xml:space="preserve"> </w:t>
      </w:r>
      <w:r w:rsidR="005B4DD6">
        <w:rPr>
          <w:rFonts w:eastAsiaTheme="minorEastAsia" w:hint="eastAsia"/>
          <w:lang w:eastAsia="zh-CN"/>
        </w:rPr>
        <w:t>b</w:t>
      </w:r>
      <w:r w:rsidR="005B4DD6">
        <w:rPr>
          <w:rFonts w:eastAsiaTheme="minorEastAsia"/>
          <w:lang w:eastAsia="zh-CN"/>
        </w:rPr>
        <w:t xml:space="preserve">e dynamically indicated by MAC CE. </w:t>
      </w:r>
    </w:p>
    <w:p w14:paraId="64CF58B4" w14:textId="744B3F21" w:rsidR="005B4DD6" w:rsidRPr="005B4DD6" w:rsidRDefault="005B4DD6" w:rsidP="005B4DD6">
      <w:pPr>
        <w:pStyle w:val="proposal"/>
      </w:pPr>
      <w:r w:rsidRPr="005B4DD6">
        <w:t xml:space="preserve">Support dynamic </w:t>
      </w:r>
      <w:r>
        <w:t>indicat</w:t>
      </w:r>
      <w:r w:rsidR="00730F53">
        <w:t>ion</w:t>
      </w:r>
      <w:r w:rsidRPr="005B4DD6">
        <w:t xml:space="preserve"> of the set of candidate cells or RSs for L1 measurement by MAC CE to achieve </w:t>
      </w:r>
      <w:r w:rsidR="00730F53">
        <w:t xml:space="preserve">an </w:t>
      </w:r>
      <w:r w:rsidRPr="005B4DD6">
        <w:t xml:space="preserve">efficient </w:t>
      </w:r>
      <w:r w:rsidR="009307D9">
        <w:t xml:space="preserve">L1 </w:t>
      </w:r>
      <w:r w:rsidR="009307D9">
        <w:rPr>
          <w:rFonts w:hint="eastAsia"/>
        </w:rPr>
        <w:t>measurement</w:t>
      </w:r>
      <w:r w:rsidR="009307D9">
        <w:t xml:space="preserve"> </w:t>
      </w:r>
      <w:r w:rsidR="009307D9">
        <w:rPr>
          <w:rFonts w:hint="eastAsia"/>
        </w:rPr>
        <w:t>for</w:t>
      </w:r>
      <w:r w:rsidR="009307D9">
        <w:t xml:space="preserve"> </w:t>
      </w:r>
      <w:r w:rsidRPr="005B4DD6">
        <w:t>L1/L2 cell switch.</w:t>
      </w:r>
    </w:p>
    <w:p w14:paraId="312EDE13" w14:textId="23C11FAE" w:rsidR="009F7204" w:rsidRPr="009F7204" w:rsidRDefault="009F7204" w:rsidP="009F7204">
      <w:pPr>
        <w:pStyle w:val="title2"/>
      </w:pPr>
      <w:r>
        <w:rPr>
          <w:rFonts w:eastAsiaTheme="minorEastAsia"/>
        </w:rPr>
        <w:t>Measurement RS</w:t>
      </w:r>
    </w:p>
    <w:p w14:paraId="31FA1B25" w14:textId="7DDD54A8" w:rsidR="006428B1" w:rsidRDefault="00112ACD" w:rsidP="005069BB">
      <w:pPr>
        <w:rPr>
          <w:rFonts w:eastAsiaTheme="minorEastAsia"/>
          <w:lang w:eastAsia="zh-CN"/>
        </w:rPr>
      </w:pPr>
      <w:r>
        <w:rPr>
          <w:rFonts w:eastAsiaTheme="minorEastAsia"/>
          <w:lang w:eastAsia="zh-CN"/>
        </w:rPr>
        <w:t>In Rel-17</w:t>
      </w:r>
      <w:r w:rsidR="00831AC7">
        <w:rPr>
          <w:rFonts w:eastAsiaTheme="minorEastAsia"/>
          <w:lang w:eastAsia="zh-CN"/>
        </w:rPr>
        <w:t>,</w:t>
      </w:r>
      <w:r w:rsidR="000A14CD">
        <w:rPr>
          <w:rFonts w:eastAsiaTheme="minorEastAsia"/>
          <w:lang w:eastAsia="zh-CN"/>
        </w:rPr>
        <w:t xml:space="preserve"> </w:t>
      </w:r>
      <w:r w:rsidR="000957B1">
        <w:rPr>
          <w:rFonts w:eastAsiaTheme="minorEastAsia"/>
          <w:lang w:eastAsia="zh-CN"/>
        </w:rPr>
        <w:t>beam</w:t>
      </w:r>
      <w:r w:rsidR="00831AC7">
        <w:rPr>
          <w:rFonts w:eastAsiaTheme="minorEastAsia"/>
          <w:lang w:eastAsia="zh-CN"/>
        </w:rPr>
        <w:t xml:space="preserve"> measurement for candidate cell(s) </w:t>
      </w:r>
      <w:r w:rsidR="006368F9">
        <w:rPr>
          <w:rFonts w:eastAsiaTheme="minorEastAsia"/>
          <w:lang w:eastAsia="zh-CN"/>
        </w:rPr>
        <w:t>is performed on SSB only</w:t>
      </w:r>
      <w:r w:rsidR="00531A85">
        <w:rPr>
          <w:rFonts w:eastAsiaTheme="minorEastAsia"/>
          <w:lang w:eastAsia="zh-CN"/>
        </w:rPr>
        <w:t xml:space="preserve">, which means </w:t>
      </w:r>
      <w:r w:rsidR="005E62DB">
        <w:rPr>
          <w:rFonts w:eastAsiaTheme="minorEastAsia"/>
          <w:lang w:eastAsia="zh-CN"/>
        </w:rPr>
        <w:t xml:space="preserve">the DL/UL </w:t>
      </w:r>
      <w:r w:rsidR="005E62DB">
        <w:rPr>
          <w:rFonts w:eastAsiaTheme="minorEastAsia" w:hint="eastAsia"/>
          <w:lang w:eastAsia="zh-CN"/>
        </w:rPr>
        <w:t>signals</w:t>
      </w:r>
      <w:r w:rsidR="005E62DB">
        <w:rPr>
          <w:rFonts w:eastAsiaTheme="minorEastAsia"/>
          <w:lang w:eastAsia="zh-CN"/>
        </w:rPr>
        <w:t xml:space="preserve"> from the candidate cell(s) must be</w:t>
      </w:r>
      <w:r w:rsidR="00531A85">
        <w:rPr>
          <w:rFonts w:eastAsiaTheme="minorEastAsia"/>
          <w:lang w:eastAsia="zh-CN"/>
        </w:rPr>
        <w:t xml:space="preserve"> </w:t>
      </w:r>
      <w:proofErr w:type="spellStart"/>
      <w:r w:rsidR="00531A85">
        <w:rPr>
          <w:rFonts w:eastAsiaTheme="minorEastAsia"/>
          <w:lang w:eastAsia="zh-CN"/>
        </w:rPr>
        <w:t>QCLed</w:t>
      </w:r>
      <w:proofErr w:type="spellEnd"/>
      <w:r w:rsidR="00531A85">
        <w:rPr>
          <w:rFonts w:eastAsiaTheme="minorEastAsia"/>
          <w:lang w:eastAsia="zh-CN"/>
        </w:rPr>
        <w:t xml:space="preserve"> with</w:t>
      </w:r>
      <w:r w:rsidR="005E62DB">
        <w:rPr>
          <w:rFonts w:eastAsiaTheme="minorEastAsia"/>
          <w:lang w:eastAsia="zh-CN"/>
        </w:rPr>
        <w:t xml:space="preserve"> SSB. </w:t>
      </w:r>
      <w:r w:rsidR="00457602">
        <w:rPr>
          <w:rFonts w:eastAsiaTheme="minorEastAsia"/>
          <w:lang w:eastAsia="zh-CN"/>
        </w:rPr>
        <w:t xml:space="preserve">To relax the limitation, </w:t>
      </w:r>
      <w:r w:rsidR="006428B1">
        <w:rPr>
          <w:rFonts w:eastAsiaTheme="minorEastAsia"/>
          <w:lang w:eastAsia="zh-CN"/>
        </w:rPr>
        <w:t xml:space="preserve">the CSI-RS </w:t>
      </w:r>
      <w:r w:rsidR="006428B1">
        <w:rPr>
          <w:rFonts w:eastAsiaTheme="minorEastAsia" w:hint="eastAsia"/>
          <w:lang w:eastAsia="zh-CN"/>
        </w:rPr>
        <w:t>for</w:t>
      </w:r>
      <w:r w:rsidR="006428B1">
        <w:rPr>
          <w:rFonts w:eastAsiaTheme="minorEastAsia"/>
          <w:lang w:eastAsia="zh-CN"/>
        </w:rPr>
        <w:t xml:space="preserve"> beam </w:t>
      </w:r>
      <w:r w:rsidR="006428B1">
        <w:rPr>
          <w:rFonts w:eastAsiaTheme="minorEastAsia" w:hint="eastAsia"/>
          <w:lang w:eastAsia="zh-CN"/>
        </w:rPr>
        <w:t>management</w:t>
      </w:r>
      <w:r w:rsidR="006428B1">
        <w:rPr>
          <w:rFonts w:eastAsiaTheme="minorEastAsia"/>
          <w:lang w:eastAsia="zh-CN"/>
        </w:rPr>
        <w:t xml:space="preserve"> </w:t>
      </w:r>
      <w:r w:rsidR="00713868">
        <w:rPr>
          <w:rFonts w:eastAsiaTheme="minorEastAsia"/>
          <w:lang w:eastAsia="zh-CN"/>
        </w:rPr>
        <w:t xml:space="preserve">can also </w:t>
      </w:r>
      <w:r w:rsidR="006428B1">
        <w:rPr>
          <w:rFonts w:eastAsiaTheme="minorEastAsia"/>
          <w:lang w:eastAsia="zh-CN"/>
        </w:rPr>
        <w:t xml:space="preserve">be </w:t>
      </w:r>
      <w:r w:rsidR="00457602">
        <w:rPr>
          <w:rFonts w:eastAsiaTheme="minorEastAsia"/>
          <w:lang w:eastAsia="zh-CN"/>
        </w:rPr>
        <w:t>supported in Rel-18 L1/L2 mobility.</w:t>
      </w:r>
      <w:r w:rsidR="000046F7">
        <w:rPr>
          <w:rFonts w:eastAsiaTheme="minorEastAsia"/>
          <w:lang w:eastAsia="zh-CN"/>
        </w:rPr>
        <w:t xml:space="preserve"> Besides beam measurement, L1 measurement on TRS and CSI-RS </w:t>
      </w:r>
      <w:r w:rsidR="000046F7">
        <w:rPr>
          <w:rFonts w:eastAsiaTheme="minorEastAsia" w:hint="eastAsia"/>
          <w:lang w:eastAsia="zh-CN"/>
        </w:rPr>
        <w:t>for</w:t>
      </w:r>
      <w:r w:rsidR="000046F7">
        <w:rPr>
          <w:rFonts w:eastAsiaTheme="minorEastAsia"/>
          <w:lang w:eastAsia="zh-CN"/>
        </w:rPr>
        <w:t xml:space="preserve"> CSI for </w:t>
      </w:r>
      <w:r w:rsidR="00C73569">
        <w:rPr>
          <w:rFonts w:eastAsiaTheme="minorEastAsia"/>
          <w:lang w:eastAsia="zh-CN"/>
        </w:rPr>
        <w:t>candidate cells</w:t>
      </w:r>
      <w:r w:rsidR="000046F7">
        <w:rPr>
          <w:rFonts w:eastAsiaTheme="minorEastAsia"/>
          <w:lang w:eastAsia="zh-CN"/>
        </w:rPr>
        <w:t xml:space="preserve"> </w:t>
      </w:r>
      <w:r w:rsidR="00017326">
        <w:rPr>
          <w:rFonts w:eastAsiaTheme="minorEastAsia"/>
          <w:lang w:eastAsia="zh-CN"/>
        </w:rPr>
        <w:t xml:space="preserve">should </w:t>
      </w:r>
      <w:r w:rsidR="000046F7">
        <w:rPr>
          <w:rFonts w:eastAsiaTheme="minorEastAsia"/>
          <w:lang w:eastAsia="zh-CN"/>
        </w:rPr>
        <w:t>also be considered</w:t>
      </w:r>
      <w:r w:rsidR="005B4DD6">
        <w:rPr>
          <w:rFonts w:eastAsiaTheme="minorEastAsia"/>
          <w:lang w:eastAsia="zh-CN"/>
        </w:rPr>
        <w:t xml:space="preserve"> to trigger before handover to improve the data interruption</w:t>
      </w:r>
      <w:r w:rsidR="00296A50">
        <w:rPr>
          <w:rFonts w:eastAsiaTheme="minorEastAsia" w:hint="eastAsia"/>
          <w:lang w:eastAsia="zh-CN"/>
        </w:rPr>
        <w:t>.</w:t>
      </w:r>
    </w:p>
    <w:p w14:paraId="53465663" w14:textId="33F7BB2E" w:rsidR="001B4AAA" w:rsidRDefault="001B4AAA" w:rsidP="00C73569">
      <w:pPr>
        <w:pStyle w:val="proposal"/>
      </w:pPr>
      <w:r>
        <w:t>Support DL measurement and report</w:t>
      </w:r>
      <w:r w:rsidR="00250E7A">
        <w:t xml:space="preserve"> of </w:t>
      </w:r>
      <w:r w:rsidR="00C73569">
        <w:t>candidate</w:t>
      </w:r>
      <w:r w:rsidR="00250E7A">
        <w:t xml:space="preserve"> cell</w:t>
      </w:r>
      <w:r w:rsidR="00C73569">
        <w:t>s</w:t>
      </w:r>
      <w:r>
        <w:t xml:space="preserve"> based on SSB</w:t>
      </w:r>
      <w:r w:rsidR="00965AF1">
        <w:t>,</w:t>
      </w:r>
      <w:r w:rsidR="00965AF1" w:rsidRPr="00965AF1">
        <w:t xml:space="preserve"> </w:t>
      </w:r>
      <w:r w:rsidR="00965AF1">
        <w:t>CSI-RS for beam management, TRS</w:t>
      </w:r>
      <w:r w:rsidR="009F7204">
        <w:t>,</w:t>
      </w:r>
      <w:r w:rsidR="00965AF1">
        <w:t xml:space="preserve"> and CSI-RS </w:t>
      </w:r>
      <w:r w:rsidR="00965AF1">
        <w:rPr>
          <w:rFonts w:hint="eastAsia"/>
        </w:rPr>
        <w:t>for</w:t>
      </w:r>
      <w:r w:rsidR="00965AF1">
        <w:t xml:space="preserve"> CSI</w:t>
      </w:r>
      <w:r>
        <w:t>.</w:t>
      </w:r>
    </w:p>
    <w:p w14:paraId="03A959A5" w14:textId="641BE322" w:rsidR="009F7204" w:rsidRPr="009F7204" w:rsidRDefault="009F7204" w:rsidP="009F7204">
      <w:pPr>
        <w:pStyle w:val="title2"/>
      </w:pPr>
      <w:r>
        <w:rPr>
          <w:rFonts w:eastAsiaTheme="minorEastAsia"/>
        </w:rPr>
        <w:t>Measurement quantity</w:t>
      </w:r>
    </w:p>
    <w:p w14:paraId="564AE632" w14:textId="33374B1F" w:rsidR="00457602" w:rsidRDefault="005B4DD6" w:rsidP="00457602">
      <w:pPr>
        <w:rPr>
          <w:rFonts w:eastAsiaTheme="minorEastAsia"/>
          <w:lang w:eastAsia="zh-CN"/>
        </w:rPr>
      </w:pPr>
      <w:r>
        <w:rPr>
          <w:rFonts w:eastAsiaTheme="minorEastAsia"/>
          <w:lang w:eastAsia="zh-CN"/>
        </w:rPr>
        <w:t xml:space="preserve">In the last meeting, </w:t>
      </w:r>
      <w:r w:rsidR="003C4058">
        <w:rPr>
          <w:rFonts w:eastAsiaTheme="minorEastAsia"/>
          <w:lang w:eastAsia="zh-CN"/>
        </w:rPr>
        <w:t xml:space="preserve">L1-RSRP </w:t>
      </w:r>
      <w:r>
        <w:rPr>
          <w:rFonts w:eastAsiaTheme="minorEastAsia"/>
          <w:lang w:eastAsia="zh-CN"/>
        </w:rPr>
        <w:t>had been agreed for intra-frequency L1 measurement.</w:t>
      </w:r>
      <w:r w:rsidR="003C4058">
        <w:rPr>
          <w:rFonts w:eastAsiaTheme="minorEastAsia"/>
          <w:lang w:eastAsia="zh-CN"/>
        </w:rPr>
        <w:t xml:space="preserve"> </w:t>
      </w:r>
      <w:r>
        <w:rPr>
          <w:rFonts w:eastAsiaTheme="minorEastAsia"/>
          <w:lang w:eastAsia="zh-CN"/>
        </w:rPr>
        <w:t xml:space="preserve">Besides L1-RSRP, we think L1-SINR also should be considered, especially for inter-frequency scenarios. </w:t>
      </w:r>
      <w:r w:rsidR="005F3224">
        <w:rPr>
          <w:rFonts w:eastAsiaTheme="minorEastAsia"/>
          <w:lang w:eastAsia="zh-CN"/>
        </w:rPr>
        <w:t xml:space="preserve">Considering </w:t>
      </w:r>
      <w:r>
        <w:rPr>
          <w:rFonts w:eastAsiaTheme="minorEastAsia"/>
          <w:lang w:eastAsia="zh-CN"/>
        </w:rPr>
        <w:t>the interference between cells in different frequency layers is different, and if the handover decision is only based on L1-RSRP for inter-frequency scenarios, the target cell may be with high value of L1-RSRP but also with terrible interference, i.e., a low value of L1-SINR, and the data transmission quality between the UE and target cell will be affected a lot. Hence, L1-SINR should be supported for inter-frequency scenarios</w:t>
      </w:r>
      <w:r w:rsidR="00D1260B">
        <w:rPr>
          <w:rFonts w:eastAsiaTheme="minorEastAsia"/>
          <w:lang w:eastAsia="zh-CN"/>
        </w:rPr>
        <w:t xml:space="preserve"> if it is supported</w:t>
      </w:r>
      <w:r>
        <w:rPr>
          <w:rFonts w:eastAsiaTheme="minorEastAsia"/>
          <w:lang w:eastAsia="zh-CN"/>
        </w:rPr>
        <w:t>.</w:t>
      </w:r>
      <w:r w:rsidR="003C4058">
        <w:rPr>
          <w:rFonts w:eastAsiaTheme="minorEastAsia"/>
          <w:lang w:eastAsia="zh-CN"/>
        </w:rPr>
        <w:t xml:space="preserve"> </w:t>
      </w:r>
    </w:p>
    <w:p w14:paraId="7B9E02B5" w14:textId="07371BA2" w:rsidR="005B4DD6" w:rsidRPr="003C4058" w:rsidRDefault="005B4DD6" w:rsidP="00457602">
      <w:pPr>
        <w:rPr>
          <w:rFonts w:eastAsiaTheme="minorEastAsia"/>
          <w:lang w:eastAsia="zh-CN"/>
        </w:rPr>
      </w:pPr>
      <w:r>
        <w:rPr>
          <w:rFonts w:eastAsiaTheme="minorEastAsia"/>
          <w:lang w:eastAsia="zh-CN"/>
        </w:rPr>
        <w:t xml:space="preserve">For L1-SINR measurement, interference from neighbor cells can be measured by CSI-IM and NZP CSI-RS </w:t>
      </w:r>
      <w:r>
        <w:rPr>
          <w:rFonts w:eastAsiaTheme="minorEastAsia" w:hint="eastAsia"/>
          <w:lang w:eastAsia="zh-CN"/>
        </w:rPr>
        <w:t>in</w:t>
      </w:r>
      <w:r>
        <w:rPr>
          <w:rFonts w:eastAsiaTheme="minorEastAsia"/>
          <w:lang w:eastAsia="zh-CN"/>
        </w:rPr>
        <w:t xml:space="preserve"> Rel-16. To simplify the measurement design, CSI-IM can be the starting point for L1-SINR measurement. And</w:t>
      </w:r>
      <w:r w:rsidR="00693134">
        <w:rPr>
          <w:rFonts w:eastAsiaTheme="minorEastAsia"/>
          <w:lang w:eastAsia="zh-CN"/>
        </w:rPr>
        <w:t>,</w:t>
      </w:r>
      <w:r>
        <w:rPr>
          <w:rFonts w:eastAsiaTheme="minorEastAsia"/>
          <w:lang w:eastAsia="zh-CN"/>
        </w:rPr>
        <w:t xml:space="preserve"> L1-SINR measurement is only supported to be performed for intra-frequency and </w:t>
      </w:r>
      <w:r w:rsidRPr="005B4DD6">
        <w:rPr>
          <w:rFonts w:eastAsiaTheme="minorEastAsia"/>
          <w:lang w:eastAsia="zh-CN"/>
        </w:rPr>
        <w:t>synchronous</w:t>
      </w:r>
      <w:r>
        <w:rPr>
          <w:rFonts w:eastAsiaTheme="minorEastAsia"/>
          <w:lang w:eastAsia="zh-CN"/>
        </w:rPr>
        <w:t xml:space="preserve"> scenarios. While for inter-frequency and/or asynchronous, L1-SINR measurement may be operated </w:t>
      </w:r>
      <w:r w:rsidR="00AD78C4">
        <w:rPr>
          <w:rFonts w:eastAsiaTheme="minorEastAsia"/>
          <w:lang w:eastAsia="zh-CN"/>
        </w:rPr>
        <w:t xml:space="preserve">as </w:t>
      </w:r>
      <w:r>
        <w:rPr>
          <w:rFonts w:eastAsiaTheme="minorEastAsia"/>
          <w:lang w:eastAsia="zh-CN"/>
        </w:rPr>
        <w:t xml:space="preserve">in the CA-like or DC-like </w:t>
      </w:r>
      <w:r>
        <w:rPr>
          <w:rFonts w:eastAsiaTheme="minorEastAsia" w:hint="eastAsia"/>
          <w:lang w:eastAsia="zh-CN"/>
        </w:rPr>
        <w:t>model</w:t>
      </w:r>
      <w:r>
        <w:rPr>
          <w:rFonts w:eastAsiaTheme="minorEastAsia"/>
          <w:lang w:eastAsia="zh-CN"/>
        </w:rPr>
        <w:t xml:space="preserve">, which means UE performs DL synchronization and L1 measurement </w:t>
      </w:r>
      <w:r>
        <w:rPr>
          <w:rFonts w:eastAsiaTheme="minorEastAsia" w:hint="eastAsia"/>
          <w:lang w:eastAsia="zh-CN"/>
        </w:rPr>
        <w:t>for</w:t>
      </w:r>
      <w:r>
        <w:rPr>
          <w:rFonts w:eastAsiaTheme="minorEastAsia"/>
          <w:lang w:eastAsia="zh-CN"/>
        </w:rPr>
        <w:t xml:space="preserve"> the </w:t>
      </w:r>
      <w:r>
        <w:rPr>
          <w:rFonts w:eastAsiaTheme="minorEastAsia" w:hint="eastAsia"/>
          <w:lang w:eastAsia="zh-CN"/>
        </w:rPr>
        <w:t>serving</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and candidate cell(s) independently. While for intra-frequency and asynchronous scenarios, it is </w:t>
      </w:r>
      <w:r w:rsidR="00AD78C4">
        <w:rPr>
          <w:rFonts w:eastAsiaTheme="minorEastAsia"/>
          <w:lang w:eastAsia="zh-CN"/>
        </w:rPr>
        <w:t>complicated for the UE</w:t>
      </w:r>
      <w:r>
        <w:rPr>
          <w:rFonts w:eastAsiaTheme="minorEastAsia"/>
          <w:lang w:eastAsia="zh-CN"/>
        </w:rPr>
        <w:t xml:space="preserve"> to perform L1-SINR measurement, </w:t>
      </w:r>
      <w:r w:rsidR="00AD78C4">
        <w:rPr>
          <w:rFonts w:eastAsiaTheme="minorEastAsia"/>
          <w:lang w:eastAsia="zh-CN"/>
        </w:rPr>
        <w:t>which may</w:t>
      </w:r>
      <w:r>
        <w:rPr>
          <w:rFonts w:eastAsiaTheme="minorEastAsia"/>
          <w:lang w:eastAsia="zh-CN"/>
        </w:rPr>
        <w:t xml:space="preserve"> </w:t>
      </w:r>
      <w:r w:rsidR="00AD78C4">
        <w:rPr>
          <w:rFonts w:eastAsiaTheme="minorEastAsia"/>
          <w:lang w:eastAsia="zh-CN"/>
        </w:rPr>
        <w:t>involve</w:t>
      </w:r>
      <w:r>
        <w:rPr>
          <w:rFonts w:eastAsiaTheme="minorEastAsia"/>
          <w:lang w:eastAsia="zh-CN"/>
        </w:rPr>
        <w:t xml:space="preserve"> high</w:t>
      </w:r>
      <w:r w:rsidR="00AD78C4">
        <w:rPr>
          <w:rFonts w:eastAsiaTheme="minorEastAsia"/>
          <w:lang w:eastAsia="zh-CN"/>
        </w:rPr>
        <w:t>er</w:t>
      </w:r>
      <w:r>
        <w:rPr>
          <w:rFonts w:eastAsiaTheme="minorEastAsia"/>
          <w:lang w:eastAsia="zh-CN"/>
        </w:rPr>
        <w:t xml:space="preserve"> hardware capability. Therefore, whether to support L1-SINR measurement for asynchronous scenarios need</w:t>
      </w:r>
      <w:r w:rsidR="00AD78C4">
        <w:rPr>
          <w:rFonts w:eastAsiaTheme="minorEastAsia"/>
          <w:lang w:eastAsia="zh-CN"/>
        </w:rPr>
        <w:t>s</w:t>
      </w:r>
      <w:r>
        <w:rPr>
          <w:rFonts w:eastAsiaTheme="minorEastAsia"/>
          <w:lang w:eastAsia="zh-CN"/>
        </w:rPr>
        <w:t xml:space="preserve"> further study and RAN4 involvement.</w:t>
      </w:r>
    </w:p>
    <w:p w14:paraId="6C0D8CB8" w14:textId="708E24D7" w:rsidR="001B4AAA" w:rsidRDefault="001B4AAA" w:rsidP="00C73569">
      <w:pPr>
        <w:pStyle w:val="proposal"/>
      </w:pPr>
      <w:r>
        <w:t xml:space="preserve">For </w:t>
      </w:r>
      <w:r w:rsidR="009F7204">
        <w:t>measurement quantity</w:t>
      </w:r>
      <w:r>
        <w:t xml:space="preserve">, </w:t>
      </w:r>
      <w:r w:rsidR="005B4DD6">
        <w:t>support</w:t>
      </w:r>
      <w:r>
        <w:t xml:space="preserve"> L1-SINR</w:t>
      </w:r>
      <w:r w:rsidR="005B4DD6">
        <w:t xml:space="preserve"> based on CSI-IM for the intra/inter-frequency</w:t>
      </w:r>
      <w:r w:rsidR="00111EF1">
        <w:t xml:space="preserve"> (if supported)</w:t>
      </w:r>
      <w:r w:rsidR="005B4DD6">
        <w:t xml:space="preserve"> and synchronous scenarios.</w:t>
      </w:r>
    </w:p>
    <w:p w14:paraId="2A6B52AB" w14:textId="55203415" w:rsidR="009F7204" w:rsidRDefault="009F7204" w:rsidP="009F7204">
      <w:pPr>
        <w:pStyle w:val="title2"/>
        <w:rPr>
          <w:rFonts w:eastAsiaTheme="minorEastAsia"/>
        </w:rPr>
      </w:pPr>
      <w:r>
        <w:rPr>
          <w:rFonts w:eastAsiaTheme="minorEastAsia"/>
        </w:rPr>
        <w:t xml:space="preserve">Filtering </w:t>
      </w:r>
      <w:r w:rsidR="006C0B75">
        <w:rPr>
          <w:rFonts w:eastAsiaTheme="minorEastAsia"/>
        </w:rPr>
        <w:t>of</w:t>
      </w:r>
      <w:r>
        <w:rPr>
          <w:rFonts w:eastAsiaTheme="minorEastAsia"/>
        </w:rPr>
        <w:t xml:space="preserve"> L1 measurement results</w:t>
      </w:r>
    </w:p>
    <w:p w14:paraId="44F2A078" w14:textId="3A37AD66" w:rsidR="005B4DD6" w:rsidRDefault="005B4DD6" w:rsidP="005B4DD6">
      <w:pPr>
        <w:rPr>
          <w:rFonts w:eastAsiaTheme="minorEastAsia"/>
          <w:lang w:eastAsia="zh-CN"/>
        </w:rPr>
      </w:pPr>
      <w:r>
        <w:rPr>
          <w:rFonts w:eastAsiaTheme="minorEastAsia"/>
          <w:lang w:eastAsia="zh-CN"/>
        </w:rPr>
        <w:t>Based on the discussion in the last meeting, t</w:t>
      </w:r>
      <w:r w:rsidRPr="005B4DD6">
        <w:rPr>
          <w:rFonts w:eastAsiaTheme="minorEastAsia"/>
          <w:lang w:eastAsia="zh-CN"/>
        </w:rPr>
        <w:t xml:space="preserve">he key </w:t>
      </w:r>
      <w:r>
        <w:rPr>
          <w:rFonts w:eastAsiaTheme="minorEastAsia"/>
          <w:lang w:eastAsia="zh-CN"/>
        </w:rPr>
        <w:t xml:space="preserve">point for this issue </w:t>
      </w:r>
      <w:r w:rsidRPr="005B4DD6">
        <w:rPr>
          <w:rFonts w:eastAsiaTheme="minorEastAsia"/>
          <w:lang w:eastAsia="zh-CN"/>
        </w:rPr>
        <w:t xml:space="preserve">is to determine whether the ping-pong </w:t>
      </w:r>
      <w:r>
        <w:rPr>
          <w:rFonts w:eastAsiaTheme="minorEastAsia"/>
          <w:lang w:eastAsia="zh-CN"/>
        </w:rPr>
        <w:t>issue</w:t>
      </w:r>
      <w:r w:rsidRPr="005B4DD6">
        <w:rPr>
          <w:rFonts w:eastAsiaTheme="minorEastAsia"/>
          <w:lang w:eastAsia="zh-CN"/>
        </w:rPr>
        <w:t xml:space="preserve"> affects the performance of L1/L2 mobility</w:t>
      </w:r>
      <w:r>
        <w:rPr>
          <w:rFonts w:eastAsiaTheme="minorEastAsia"/>
          <w:lang w:eastAsia="zh-CN"/>
        </w:rPr>
        <w:t>. In our view, frequent cell switch</w:t>
      </w:r>
      <w:r w:rsidR="00262E2D">
        <w:rPr>
          <w:rFonts w:eastAsiaTheme="minorEastAsia"/>
          <w:lang w:eastAsia="zh-CN"/>
        </w:rPr>
        <w:t xml:space="preserve"> or ping-pong effect is</w:t>
      </w:r>
      <w:r>
        <w:rPr>
          <w:rFonts w:eastAsiaTheme="minorEastAsia"/>
          <w:lang w:eastAsia="zh-CN"/>
        </w:rPr>
        <w:t xml:space="preserve"> mainly </w:t>
      </w:r>
      <w:r w:rsidR="00262E2D">
        <w:rPr>
          <w:rFonts w:eastAsiaTheme="minorEastAsia"/>
          <w:lang w:eastAsia="zh-CN"/>
        </w:rPr>
        <w:t>relevant</w:t>
      </w:r>
      <w:r w:rsidRPr="005B4DD6">
        <w:rPr>
          <w:rFonts w:eastAsiaTheme="minorEastAsia"/>
          <w:lang w:eastAsia="zh-CN"/>
        </w:rPr>
        <w:t xml:space="preserve"> to frequent switching at the upper level </w:t>
      </w:r>
      <w:r>
        <w:rPr>
          <w:rFonts w:eastAsiaTheme="minorEastAsia"/>
          <w:lang w:eastAsia="zh-CN"/>
        </w:rPr>
        <w:t>but</w:t>
      </w:r>
      <w:r w:rsidRPr="005B4DD6">
        <w:rPr>
          <w:rFonts w:eastAsiaTheme="minorEastAsia"/>
          <w:lang w:eastAsia="zh-CN"/>
        </w:rPr>
        <w:t xml:space="preserve"> </w:t>
      </w:r>
      <w:r>
        <w:rPr>
          <w:rFonts w:eastAsiaTheme="minorEastAsia"/>
          <w:lang w:eastAsia="zh-CN"/>
        </w:rPr>
        <w:t>almost does not affect</w:t>
      </w:r>
      <w:r w:rsidRPr="005B4DD6">
        <w:rPr>
          <w:rFonts w:eastAsiaTheme="minorEastAsia"/>
          <w:lang w:eastAsia="zh-CN"/>
        </w:rPr>
        <w:t xml:space="preserve"> the physical layer.</w:t>
      </w:r>
      <w:r>
        <w:rPr>
          <w:rFonts w:eastAsiaTheme="minorEastAsia"/>
          <w:lang w:eastAsia="zh-CN"/>
        </w:rPr>
        <w:t xml:space="preserve"> Therefore, it</w:t>
      </w:r>
      <w:r w:rsidR="00262E2D">
        <w:rPr>
          <w:rFonts w:eastAsiaTheme="minorEastAsia"/>
          <w:lang w:eastAsia="zh-CN"/>
        </w:rPr>
        <w:t xml:space="preserve"> ha</w:t>
      </w:r>
      <w:r>
        <w:rPr>
          <w:rFonts w:eastAsiaTheme="minorEastAsia"/>
          <w:lang w:eastAsia="zh-CN"/>
        </w:rPr>
        <w:t xml:space="preserve">s </w:t>
      </w:r>
      <w:r w:rsidR="00262E2D">
        <w:rPr>
          <w:rFonts w:eastAsiaTheme="minorEastAsia"/>
          <w:lang w:eastAsia="zh-CN"/>
        </w:rPr>
        <w:t xml:space="preserve">small or negligible </w:t>
      </w:r>
      <w:r>
        <w:rPr>
          <w:rFonts w:eastAsiaTheme="minorEastAsia"/>
          <w:lang w:eastAsia="zh-CN"/>
        </w:rPr>
        <w:t xml:space="preserve">effect </w:t>
      </w:r>
      <w:r w:rsidR="00F8218C">
        <w:rPr>
          <w:rFonts w:eastAsiaTheme="minorEastAsia"/>
          <w:lang w:eastAsia="zh-CN"/>
        </w:rPr>
        <w:t>on</w:t>
      </w:r>
      <w:r>
        <w:rPr>
          <w:rFonts w:eastAsiaTheme="minorEastAsia"/>
          <w:lang w:eastAsia="zh-CN"/>
        </w:rPr>
        <w:t xml:space="preserve"> the intra-DU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where</w:t>
      </w:r>
      <w:r>
        <w:rPr>
          <w:rFonts w:eastAsiaTheme="minorEastAsia"/>
          <w:lang w:eastAsia="zh-CN"/>
        </w:rPr>
        <w:t xml:space="preserve"> no switch</w:t>
      </w:r>
      <w:r w:rsidR="00262E2D">
        <w:rPr>
          <w:rFonts w:eastAsiaTheme="minorEastAsia"/>
          <w:lang w:eastAsia="zh-CN"/>
        </w:rPr>
        <w:t>ing</w:t>
      </w:r>
      <w:r>
        <w:rPr>
          <w:rFonts w:eastAsiaTheme="minorEastAsia"/>
          <w:lang w:eastAsia="zh-CN"/>
        </w:rPr>
        <w:t xml:space="preserve"> happens </w:t>
      </w:r>
      <w:r w:rsidRPr="005B4DD6">
        <w:rPr>
          <w:rFonts w:eastAsiaTheme="minorEastAsia"/>
          <w:lang w:eastAsia="zh-CN"/>
        </w:rPr>
        <w:t>at the upper level</w:t>
      </w:r>
      <w:r>
        <w:rPr>
          <w:rFonts w:eastAsiaTheme="minorEastAsia"/>
          <w:lang w:eastAsia="zh-CN"/>
        </w:rPr>
        <w:t xml:space="preserve">. While for inter-DU cases, frequent switch operations may lead to </w:t>
      </w:r>
      <w:r w:rsidR="00262E2D">
        <w:rPr>
          <w:rFonts w:eastAsiaTheme="minorEastAsia"/>
          <w:lang w:eastAsia="zh-CN"/>
        </w:rPr>
        <w:t>lower efficiency</w:t>
      </w:r>
      <w:r>
        <w:rPr>
          <w:rFonts w:eastAsiaTheme="minorEastAsia"/>
          <w:lang w:eastAsia="zh-CN"/>
        </w:rPr>
        <w:t>.</w:t>
      </w:r>
    </w:p>
    <w:p w14:paraId="3A4C1301" w14:textId="0A7E4E41" w:rsidR="005B4DD6" w:rsidRDefault="005B4DD6" w:rsidP="005B4DD6">
      <w:pPr>
        <w:pStyle w:val="observation"/>
        <w:rPr>
          <w:lang w:eastAsia="zh-CN"/>
        </w:rPr>
      </w:pPr>
      <w:r>
        <w:rPr>
          <w:lang w:eastAsia="zh-CN"/>
        </w:rPr>
        <w:t xml:space="preserve">For inter-DU </w:t>
      </w:r>
      <w:r>
        <w:rPr>
          <w:rFonts w:hint="eastAsia"/>
          <w:lang w:eastAsia="zh-CN"/>
        </w:rPr>
        <w:t>case</w:t>
      </w:r>
      <w:r>
        <w:rPr>
          <w:lang w:eastAsia="zh-CN"/>
        </w:rPr>
        <w:t xml:space="preserve">s, frequent cell switches may lead </w:t>
      </w:r>
      <w:r w:rsidR="00F8218C">
        <w:rPr>
          <w:lang w:eastAsia="zh-CN"/>
        </w:rPr>
        <w:t xml:space="preserve">to </w:t>
      </w:r>
      <w:r w:rsidR="00262E2D">
        <w:rPr>
          <w:lang w:eastAsia="zh-CN"/>
        </w:rPr>
        <w:t>lower efficiency</w:t>
      </w:r>
      <w:r>
        <w:rPr>
          <w:lang w:eastAsia="zh-CN"/>
        </w:rPr>
        <w:t>.</w:t>
      </w:r>
    </w:p>
    <w:p w14:paraId="3C00E209" w14:textId="687D6B68" w:rsidR="005B4DD6" w:rsidRDefault="005B4DD6" w:rsidP="005B4DD6">
      <w:r>
        <w:rPr>
          <w:lang w:eastAsia="zh-CN"/>
        </w:rPr>
        <w:t>Many</w:t>
      </w:r>
      <w:r w:rsidRPr="005B4DD6">
        <w:rPr>
          <w:lang w:eastAsia="zh-CN"/>
        </w:rPr>
        <w:t xml:space="preserve"> potential </w:t>
      </w:r>
      <w:r>
        <w:rPr>
          <w:lang w:eastAsia="zh-CN"/>
        </w:rPr>
        <w:t>solutions to mitigate the ping-pong issue</w:t>
      </w:r>
      <w:r>
        <w:t xml:space="preserve"> were </w:t>
      </w:r>
      <w:r w:rsidR="00B14A82">
        <w:t>discussed</w:t>
      </w:r>
      <w:r>
        <w:t xml:space="preserve"> in the last meeting, such as </w:t>
      </w:r>
      <w:r w:rsidRPr="005B4DD6">
        <w:t>UE</w:t>
      </w:r>
      <w:r>
        <w:t>-</w:t>
      </w:r>
      <w:r w:rsidRPr="005B4DD6">
        <w:t>based filtering to the L1 measurement results,</w:t>
      </w:r>
      <w:r>
        <w:t xml:space="preserve"> </w:t>
      </w:r>
      <w:r w:rsidRPr="005B4DD6">
        <w:t>gNB</w:t>
      </w:r>
      <w:r>
        <w:t>-</w:t>
      </w:r>
      <w:r w:rsidRPr="005B4DD6">
        <w:t>based filtering</w:t>
      </w:r>
      <w:r>
        <w:t xml:space="preserve"> </w:t>
      </w:r>
      <w:r w:rsidRPr="005B4DD6">
        <w:t>to the L1 measurement results</w:t>
      </w:r>
      <w:r>
        <w:t>. Compared to introducing UE-based filtering</w:t>
      </w:r>
      <w:r w:rsidR="00323F11">
        <w:t xml:space="preserve"> leading</w:t>
      </w:r>
      <w:r>
        <w:t xml:space="preserve"> to complicate</w:t>
      </w:r>
      <w:r w:rsidR="00323F11">
        <w:t>d</w:t>
      </w:r>
      <w:r w:rsidR="00F8218C">
        <w:t xml:space="preserve"> </w:t>
      </w:r>
      <w:r>
        <w:t>design</w:t>
      </w:r>
      <w:r w:rsidR="007E6247">
        <w:t xml:space="preserve"> and large latency</w:t>
      </w:r>
      <w:r>
        <w:t xml:space="preserve">, we prefer </w:t>
      </w:r>
      <w:proofErr w:type="spellStart"/>
      <w:r w:rsidR="00323F11">
        <w:t>gN</w:t>
      </w:r>
      <w:r>
        <w:t>B</w:t>
      </w:r>
      <w:proofErr w:type="spellEnd"/>
      <w:r>
        <w:t xml:space="preserve">-based filtering to mitigate the ping-pong </w:t>
      </w:r>
      <w:r w:rsidR="00323F11">
        <w:t>effect</w:t>
      </w:r>
      <w:r>
        <w:t xml:space="preserve">. The only disadvantage of </w:t>
      </w:r>
      <w:r>
        <w:rPr>
          <w:rFonts w:asciiTheme="minorEastAsia" w:eastAsiaTheme="minorEastAsia" w:hAnsiTheme="minorEastAsia" w:hint="eastAsia"/>
          <w:lang w:eastAsia="zh-CN"/>
        </w:rPr>
        <w:t>g</w:t>
      </w:r>
      <w:r>
        <w:t xml:space="preserve">NB-based filtering is a large number of beam information need to be reported. This issue will be discussed in section 3.1. </w:t>
      </w:r>
    </w:p>
    <w:p w14:paraId="025D7CF8" w14:textId="265C9E58" w:rsidR="005B4DD6" w:rsidRPr="005B4DD6" w:rsidRDefault="005B4DD6" w:rsidP="005B4DD6">
      <w:pPr>
        <w:pStyle w:val="proposal"/>
      </w:pPr>
      <w:r>
        <w:t xml:space="preserve">Support </w:t>
      </w:r>
      <w:r>
        <w:rPr>
          <w:rFonts w:hint="eastAsia"/>
        </w:rPr>
        <w:t>g</w:t>
      </w:r>
      <w:r>
        <w:t xml:space="preserve">NB-based filtering to </w:t>
      </w:r>
      <w:r w:rsidRPr="005B4DD6">
        <w:t xml:space="preserve">mitigate the ping-pong </w:t>
      </w:r>
      <w:r w:rsidR="001215B7">
        <w:t>effect</w:t>
      </w:r>
      <w:r>
        <w:t>.</w:t>
      </w:r>
    </w:p>
    <w:p w14:paraId="2F23288E" w14:textId="64585A19" w:rsidR="001B4AAA" w:rsidRDefault="001B4AAA" w:rsidP="00C73569">
      <w:pPr>
        <w:pStyle w:val="title2"/>
        <w:rPr>
          <w:rFonts w:eastAsiaTheme="minorEastAsia"/>
        </w:rPr>
      </w:pPr>
      <w:r>
        <w:rPr>
          <w:rFonts w:eastAsiaTheme="minorEastAsia" w:hint="eastAsia"/>
        </w:rPr>
        <w:t>U</w:t>
      </w:r>
      <w:r>
        <w:rPr>
          <w:rFonts w:eastAsiaTheme="minorEastAsia"/>
        </w:rPr>
        <w:t>L measurement</w:t>
      </w:r>
    </w:p>
    <w:p w14:paraId="6035B573" w14:textId="122B7067" w:rsidR="00D76F02" w:rsidRDefault="004A424A" w:rsidP="003250A8">
      <w:pPr>
        <w:rPr>
          <w:rFonts w:eastAsiaTheme="minorEastAsia"/>
          <w:lang w:eastAsia="zh-CN"/>
        </w:rPr>
      </w:pPr>
      <w:r w:rsidRPr="00A178D9">
        <w:rPr>
          <w:rFonts w:eastAsiaTheme="minorEastAsia"/>
          <w:lang w:eastAsia="zh-CN"/>
        </w:rPr>
        <w:t>According to LS from RAN2 [3]</w:t>
      </w:r>
      <w:r>
        <w:rPr>
          <w:rFonts w:eastAsiaTheme="minorEastAsia"/>
          <w:lang w:eastAsia="zh-CN"/>
        </w:rPr>
        <w:t xml:space="preserve">, </w:t>
      </w:r>
      <w:r w:rsidR="005E4BF3">
        <w:rPr>
          <w:rFonts w:eastAsiaTheme="minorEastAsia" w:hint="eastAsia"/>
          <w:lang w:eastAsia="zh-CN"/>
        </w:rPr>
        <w:t>m</w:t>
      </w:r>
      <w:r w:rsidRPr="00A178D9">
        <w:rPr>
          <w:rFonts w:eastAsiaTheme="minorEastAsia"/>
          <w:lang w:eastAsia="zh-CN"/>
        </w:rPr>
        <w:t xml:space="preserve">easurement delay </w:t>
      </w:r>
      <w:r w:rsidR="0042055A">
        <w:rPr>
          <w:rFonts w:eastAsiaTheme="minorEastAsia"/>
          <w:lang w:eastAsia="zh-CN"/>
        </w:rPr>
        <w:t>shall also</w:t>
      </w:r>
      <w:r w:rsidRPr="00A178D9">
        <w:rPr>
          <w:rFonts w:eastAsiaTheme="minorEastAsia"/>
          <w:lang w:eastAsia="zh-CN"/>
        </w:rPr>
        <w:t xml:space="preserve"> be considered</w:t>
      </w:r>
      <w:r>
        <w:rPr>
          <w:rFonts w:eastAsiaTheme="minorEastAsia"/>
          <w:lang w:eastAsia="zh-CN"/>
        </w:rPr>
        <w:t xml:space="preserve">. </w:t>
      </w:r>
      <w:r w:rsidR="00F8218C">
        <w:rPr>
          <w:rFonts w:eastAsiaTheme="minorEastAsia"/>
          <w:lang w:eastAsia="zh-CN"/>
        </w:rPr>
        <w:t>When</w:t>
      </w:r>
      <w:r w:rsidR="00132F1A">
        <w:rPr>
          <w:rFonts w:eastAsiaTheme="minorEastAsia"/>
          <w:lang w:eastAsia="zh-CN"/>
        </w:rPr>
        <w:t xml:space="preserve"> DL measurement for candidate cell(s) is performed, </w:t>
      </w:r>
      <w:r w:rsidR="00853B79">
        <w:rPr>
          <w:rFonts w:eastAsiaTheme="minorEastAsia"/>
          <w:lang w:eastAsia="zh-CN"/>
        </w:rPr>
        <w:t xml:space="preserve">if the candidate cell is unknown, UE needs to monitor PSS and CSS to achieve </w:t>
      </w:r>
      <w:r w:rsidR="0091386A">
        <w:rPr>
          <w:rFonts w:eastAsiaTheme="minorEastAsia"/>
          <w:lang w:eastAsia="zh-CN"/>
        </w:rPr>
        <w:t>coarse</w:t>
      </w:r>
      <w:r w:rsidR="00853B79">
        <w:rPr>
          <w:rFonts w:eastAsiaTheme="minorEastAsia"/>
          <w:lang w:eastAsia="zh-CN"/>
        </w:rPr>
        <w:t xml:space="preserve"> DL </w:t>
      </w:r>
      <w:r w:rsidR="00853B79" w:rsidRPr="00853B79">
        <w:rPr>
          <w:rFonts w:eastAsiaTheme="minorEastAsia"/>
          <w:lang w:eastAsia="zh-CN"/>
        </w:rPr>
        <w:t>synchronization</w:t>
      </w:r>
      <w:r w:rsidR="00A216FA">
        <w:rPr>
          <w:rFonts w:eastAsiaTheme="minorEastAsia"/>
          <w:lang w:eastAsia="zh-CN"/>
        </w:rPr>
        <w:t xml:space="preserve">. After DL </w:t>
      </w:r>
      <w:r w:rsidR="00A216FA" w:rsidRPr="00853B79">
        <w:rPr>
          <w:rFonts w:eastAsiaTheme="minorEastAsia"/>
          <w:lang w:eastAsia="zh-CN"/>
        </w:rPr>
        <w:t>synchronization</w:t>
      </w:r>
      <w:r w:rsidR="00A216FA">
        <w:rPr>
          <w:rFonts w:eastAsiaTheme="minorEastAsia"/>
          <w:lang w:eastAsia="zh-CN"/>
        </w:rPr>
        <w:t xml:space="preserve">, </w:t>
      </w:r>
      <w:r w:rsidR="00B46955">
        <w:rPr>
          <w:rFonts w:eastAsiaTheme="minorEastAsia"/>
          <w:lang w:eastAsia="zh-CN"/>
        </w:rPr>
        <w:t xml:space="preserve">L1 measurement based on </w:t>
      </w:r>
      <w:r w:rsidR="00A216FA">
        <w:rPr>
          <w:rFonts w:eastAsiaTheme="minorEastAsia"/>
          <w:lang w:eastAsia="zh-CN"/>
        </w:rPr>
        <w:t xml:space="preserve">the </w:t>
      </w:r>
      <w:r w:rsidR="00B46955">
        <w:rPr>
          <w:rFonts w:eastAsiaTheme="minorEastAsia"/>
          <w:lang w:eastAsia="zh-CN"/>
        </w:rPr>
        <w:t xml:space="preserve">measurement RS </w:t>
      </w:r>
      <w:r w:rsidR="00B46955">
        <w:rPr>
          <w:rFonts w:eastAsiaTheme="minorEastAsia" w:hint="eastAsia"/>
          <w:lang w:eastAsia="zh-CN"/>
        </w:rPr>
        <w:t>resource</w:t>
      </w:r>
      <w:r w:rsidR="00B46955">
        <w:rPr>
          <w:rFonts w:eastAsiaTheme="minorEastAsia"/>
          <w:lang w:eastAsia="zh-CN"/>
        </w:rPr>
        <w:t xml:space="preserve"> can be </w:t>
      </w:r>
      <w:r w:rsidR="0091386A">
        <w:rPr>
          <w:rFonts w:eastAsiaTheme="minorEastAsia"/>
          <w:lang w:eastAsia="zh-CN"/>
        </w:rPr>
        <w:t>carried out</w:t>
      </w:r>
      <w:r w:rsidR="00B46955">
        <w:rPr>
          <w:rFonts w:eastAsiaTheme="minorEastAsia"/>
          <w:lang w:eastAsia="zh-CN"/>
        </w:rPr>
        <w:t xml:space="preserve">. </w:t>
      </w:r>
      <w:r w:rsidR="0089081F">
        <w:rPr>
          <w:rFonts w:eastAsiaTheme="minorEastAsia"/>
          <w:lang w:eastAsia="zh-CN"/>
        </w:rPr>
        <w:t>And</w:t>
      </w:r>
      <w:r w:rsidR="00816F69">
        <w:rPr>
          <w:rFonts w:eastAsiaTheme="minorEastAsia"/>
          <w:lang w:eastAsia="zh-CN"/>
        </w:rPr>
        <w:t>,</w:t>
      </w:r>
      <w:r w:rsidR="0089081F">
        <w:rPr>
          <w:rFonts w:eastAsiaTheme="minorEastAsia"/>
          <w:lang w:eastAsia="zh-CN"/>
        </w:rPr>
        <w:t xml:space="preserve"> according to </w:t>
      </w:r>
      <w:r w:rsidR="00C73569">
        <w:rPr>
          <w:rFonts w:eastAsiaTheme="minorEastAsia"/>
          <w:lang w:eastAsia="zh-CN"/>
        </w:rPr>
        <w:t xml:space="preserve">the </w:t>
      </w:r>
      <w:r w:rsidR="0089081F">
        <w:rPr>
          <w:rFonts w:eastAsiaTheme="minorEastAsia"/>
          <w:lang w:eastAsia="zh-CN"/>
        </w:rPr>
        <w:t xml:space="preserve">RAN4 requirement </w:t>
      </w:r>
      <w:r w:rsidR="007C5D8F">
        <w:rPr>
          <w:rFonts w:eastAsiaTheme="minorEastAsia"/>
          <w:lang w:eastAsia="zh-CN"/>
        </w:rPr>
        <w:t xml:space="preserve">on L1 measurement, </w:t>
      </w:r>
      <w:r w:rsidR="001767CD">
        <w:rPr>
          <w:rFonts w:eastAsiaTheme="minorEastAsia"/>
          <w:lang w:eastAsia="zh-CN"/>
        </w:rPr>
        <w:t xml:space="preserve">the final L1 measurement value of a measurement RS </w:t>
      </w:r>
      <w:r w:rsidR="001767CD">
        <w:rPr>
          <w:rFonts w:eastAsiaTheme="minorEastAsia" w:hint="eastAsia"/>
          <w:lang w:eastAsia="zh-CN"/>
        </w:rPr>
        <w:t>is</w:t>
      </w:r>
      <w:r w:rsidR="001767CD">
        <w:rPr>
          <w:rFonts w:eastAsiaTheme="minorEastAsia"/>
          <w:lang w:eastAsia="zh-CN"/>
        </w:rPr>
        <w:t xml:space="preserve"> obtained by N </w:t>
      </w:r>
      <w:r w:rsidR="0089081F">
        <w:rPr>
          <w:rFonts w:eastAsiaTheme="minorEastAsia"/>
          <w:lang w:eastAsia="zh-CN"/>
        </w:rPr>
        <w:t>measurement</w:t>
      </w:r>
      <w:r w:rsidR="00816F69">
        <w:rPr>
          <w:rFonts w:eastAsiaTheme="minorEastAsia"/>
          <w:lang w:eastAsia="zh-CN"/>
        </w:rPr>
        <w:t>s</w:t>
      </w:r>
      <w:r w:rsidR="0089081F">
        <w:rPr>
          <w:rFonts w:eastAsiaTheme="minorEastAsia"/>
          <w:lang w:eastAsia="zh-CN"/>
        </w:rPr>
        <w:t>, where N equals 8 for SSB.</w:t>
      </w:r>
      <w:r w:rsidR="007C5D8F">
        <w:rPr>
          <w:rFonts w:eastAsiaTheme="minorEastAsia"/>
          <w:lang w:eastAsia="zh-CN"/>
        </w:rPr>
        <w:t xml:space="preserve"> In addition, when SSB</w:t>
      </w:r>
      <w:r w:rsidR="007C5D8F">
        <w:rPr>
          <w:rFonts w:eastAsiaTheme="minorEastAsia" w:hint="eastAsia"/>
          <w:lang w:eastAsia="zh-CN"/>
        </w:rPr>
        <w:t>s</w:t>
      </w:r>
      <w:r w:rsidR="007C5D8F">
        <w:rPr>
          <w:rFonts w:eastAsiaTheme="minorEastAsia"/>
          <w:lang w:eastAsia="zh-CN"/>
        </w:rPr>
        <w:t xml:space="preserve"> </w:t>
      </w:r>
      <w:r w:rsidR="00967E1B">
        <w:rPr>
          <w:rFonts w:eastAsiaTheme="minorEastAsia"/>
          <w:lang w:eastAsia="zh-CN"/>
        </w:rPr>
        <w:t xml:space="preserve">from the candidate cell(s) for L1 measurement overlap with that of the serving cell, a sharing factor is determined and applied to relax the </w:t>
      </w:r>
      <w:r w:rsidR="0035603E">
        <w:rPr>
          <w:rFonts w:eastAsiaTheme="minorEastAsia"/>
          <w:lang w:eastAsia="zh-CN"/>
        </w:rPr>
        <w:t xml:space="preserve">requirement, which means the measurement delay would increase a lot. </w:t>
      </w:r>
      <w:r w:rsidR="007C5D8F">
        <w:rPr>
          <w:rFonts w:eastAsiaTheme="minorEastAsia"/>
          <w:lang w:eastAsia="zh-CN"/>
        </w:rPr>
        <w:t xml:space="preserve">Combined with the </w:t>
      </w:r>
      <w:r w:rsidR="009C4476">
        <w:rPr>
          <w:rFonts w:eastAsiaTheme="minorEastAsia"/>
          <w:lang w:eastAsia="zh-CN"/>
        </w:rPr>
        <w:lastRenderedPageBreak/>
        <w:t>above analysis,</w:t>
      </w:r>
      <w:r w:rsidR="00EC44C2" w:rsidRPr="00EC44C2">
        <w:t xml:space="preserve"> </w:t>
      </w:r>
      <w:r w:rsidR="00EC44C2" w:rsidRPr="00EC44C2">
        <w:rPr>
          <w:rFonts w:eastAsiaTheme="minorEastAsia"/>
          <w:lang w:eastAsia="zh-CN"/>
        </w:rPr>
        <w:t xml:space="preserve">it can be seen that the </w:t>
      </w:r>
      <w:r w:rsidR="00EC44C2">
        <w:rPr>
          <w:rFonts w:eastAsiaTheme="minorEastAsia"/>
          <w:lang w:eastAsia="zh-CN"/>
        </w:rPr>
        <w:t>DL</w:t>
      </w:r>
      <w:r w:rsidR="00EC44C2" w:rsidRPr="00EC44C2">
        <w:rPr>
          <w:rFonts w:eastAsiaTheme="minorEastAsia"/>
          <w:lang w:eastAsia="zh-CN"/>
        </w:rPr>
        <w:t xml:space="preserve"> measurement </w:t>
      </w:r>
      <w:r w:rsidR="00633B0E">
        <w:rPr>
          <w:rFonts w:eastAsiaTheme="minorEastAsia"/>
          <w:lang w:eastAsia="zh-CN"/>
        </w:rPr>
        <w:t>leads to</w:t>
      </w:r>
      <w:r w:rsidR="00EC44C2" w:rsidRPr="00EC44C2">
        <w:rPr>
          <w:rFonts w:eastAsiaTheme="minorEastAsia"/>
          <w:lang w:eastAsia="zh-CN"/>
        </w:rPr>
        <w:t xml:space="preserve"> a large delay and requires a high computing capability</w:t>
      </w:r>
      <w:r w:rsidR="00EC44C2">
        <w:rPr>
          <w:rFonts w:eastAsiaTheme="minorEastAsia"/>
          <w:lang w:eastAsia="zh-CN"/>
        </w:rPr>
        <w:t xml:space="preserve"> </w:t>
      </w:r>
      <w:r w:rsidR="00633B0E">
        <w:rPr>
          <w:rFonts w:eastAsiaTheme="minorEastAsia"/>
          <w:lang w:eastAsia="zh-CN"/>
        </w:rPr>
        <w:t>at the</w:t>
      </w:r>
      <w:r w:rsidR="00EC44C2">
        <w:rPr>
          <w:rFonts w:eastAsiaTheme="minorEastAsia"/>
          <w:lang w:eastAsia="zh-CN"/>
        </w:rPr>
        <w:t xml:space="preserve"> UE, especially when the number of candidate cells </w:t>
      </w:r>
      <w:r w:rsidR="003250A8">
        <w:rPr>
          <w:rFonts w:eastAsiaTheme="minorEastAsia"/>
          <w:lang w:eastAsia="zh-CN"/>
        </w:rPr>
        <w:t>for L1 measurement is large.</w:t>
      </w:r>
      <w:r w:rsidR="003250A8">
        <w:rPr>
          <w:rFonts w:eastAsiaTheme="minorEastAsia" w:hint="eastAsia"/>
          <w:lang w:eastAsia="zh-CN"/>
        </w:rPr>
        <w:t xml:space="preserve"> </w:t>
      </w:r>
    </w:p>
    <w:p w14:paraId="03808563" w14:textId="054B2231" w:rsidR="001B0FC6" w:rsidRDefault="00A178D9" w:rsidP="00D64241">
      <w:pPr>
        <w:pStyle w:val="observation"/>
        <w:ind w:left="1361" w:hanging="1361"/>
        <w:rPr>
          <w:lang w:eastAsia="zh-CN"/>
        </w:rPr>
      </w:pPr>
      <w:r w:rsidRPr="00A178D9">
        <w:rPr>
          <w:lang w:eastAsia="zh-CN"/>
        </w:rPr>
        <w:t xml:space="preserve">DL measurement </w:t>
      </w:r>
      <w:r>
        <w:rPr>
          <w:lang w:eastAsia="zh-CN"/>
        </w:rPr>
        <w:t>causes</w:t>
      </w:r>
      <w:r w:rsidRPr="00A178D9">
        <w:rPr>
          <w:lang w:eastAsia="zh-CN"/>
        </w:rPr>
        <w:t xml:space="preserve"> a large delay and requires a high computing capability </w:t>
      </w:r>
      <w:r w:rsidR="00F72EA6">
        <w:rPr>
          <w:lang w:eastAsia="zh-CN"/>
        </w:rPr>
        <w:t>at the</w:t>
      </w:r>
      <w:r>
        <w:rPr>
          <w:lang w:eastAsia="zh-CN"/>
        </w:rPr>
        <w:t xml:space="preserve"> </w:t>
      </w:r>
      <w:r w:rsidRPr="00A178D9">
        <w:rPr>
          <w:lang w:eastAsia="zh-CN"/>
        </w:rPr>
        <w:t>UE, especially when the number of candidate cells for L1 measurement is large</w:t>
      </w:r>
      <w:r>
        <w:rPr>
          <w:lang w:eastAsia="zh-CN"/>
        </w:rPr>
        <w:t>.</w:t>
      </w:r>
    </w:p>
    <w:p w14:paraId="69B76F8E" w14:textId="1258EAE3" w:rsidR="00132F1A" w:rsidRPr="00356E8A" w:rsidRDefault="004A424A" w:rsidP="00356E8A">
      <w:pPr>
        <w:rPr>
          <w:rFonts w:eastAsiaTheme="minorEastAsia"/>
          <w:lang w:eastAsia="zh-CN"/>
        </w:rPr>
      </w:pPr>
      <w:r>
        <w:rPr>
          <w:rFonts w:eastAsiaTheme="minorEastAsia"/>
          <w:lang w:eastAsia="zh-CN"/>
        </w:rPr>
        <w:t>In con</w:t>
      </w:r>
      <w:r w:rsidR="00BA15C4">
        <w:rPr>
          <w:rFonts w:eastAsiaTheme="minorEastAsia"/>
          <w:lang w:eastAsia="zh-CN"/>
        </w:rPr>
        <w:t>t</w:t>
      </w:r>
      <w:r>
        <w:rPr>
          <w:rFonts w:eastAsiaTheme="minorEastAsia"/>
          <w:lang w:eastAsia="zh-CN"/>
        </w:rPr>
        <w:t>rast</w:t>
      </w:r>
      <w:r w:rsidR="002B569C">
        <w:rPr>
          <w:rFonts w:eastAsiaTheme="minorEastAsia"/>
          <w:lang w:eastAsia="zh-CN"/>
        </w:rPr>
        <w:t xml:space="preserve">, UL measurement can avoid </w:t>
      </w:r>
      <w:r w:rsidR="00B93653">
        <w:rPr>
          <w:rFonts w:eastAsiaTheme="minorEastAsia"/>
          <w:lang w:eastAsia="zh-CN"/>
        </w:rPr>
        <w:t xml:space="preserve">the above issues. </w:t>
      </w:r>
      <w:r w:rsidR="00320AF3">
        <w:rPr>
          <w:rFonts w:eastAsiaTheme="minorEastAsia"/>
          <w:lang w:eastAsia="zh-CN"/>
        </w:rPr>
        <w:t>For</w:t>
      </w:r>
      <w:r w:rsidR="00B93653">
        <w:rPr>
          <w:rFonts w:eastAsiaTheme="minorEastAsia"/>
          <w:lang w:eastAsia="zh-CN"/>
        </w:rPr>
        <w:t xml:space="preserve"> UL measurement, UE transmits UL signals, e.g., SRS </w:t>
      </w:r>
      <w:r w:rsidR="00B93653">
        <w:rPr>
          <w:rFonts w:eastAsiaTheme="minorEastAsia" w:hint="eastAsia"/>
          <w:lang w:eastAsia="zh-CN"/>
        </w:rPr>
        <w:t>based</w:t>
      </w:r>
      <w:r w:rsidR="00B93653">
        <w:rPr>
          <w:rFonts w:eastAsiaTheme="minorEastAsia"/>
          <w:lang w:eastAsia="zh-CN"/>
        </w:rPr>
        <w:t xml:space="preserve"> on </w:t>
      </w:r>
      <w:r w:rsidR="00446BAC">
        <w:rPr>
          <w:rFonts w:eastAsiaTheme="minorEastAsia"/>
          <w:lang w:eastAsia="zh-CN"/>
        </w:rPr>
        <w:t xml:space="preserve">the timing assumption of the serving cell, and candidate cells monitor the UL signals </w:t>
      </w:r>
      <w:r w:rsidR="00464A2D">
        <w:rPr>
          <w:rFonts w:eastAsiaTheme="minorEastAsia" w:hint="eastAsia"/>
          <w:lang w:eastAsia="zh-CN"/>
        </w:rPr>
        <w:t>according</w:t>
      </w:r>
      <w:r w:rsidR="00464A2D">
        <w:rPr>
          <w:rFonts w:eastAsiaTheme="minorEastAsia"/>
          <w:lang w:eastAsia="zh-CN"/>
        </w:rPr>
        <w:t xml:space="preserve"> to the configuration </w:t>
      </w:r>
      <w:r w:rsidR="00464A2D">
        <w:rPr>
          <w:rFonts w:eastAsiaTheme="minorEastAsia" w:hint="eastAsia"/>
          <w:lang w:eastAsia="zh-CN"/>
        </w:rPr>
        <w:t>of</w:t>
      </w:r>
      <w:r w:rsidR="00464A2D">
        <w:rPr>
          <w:rFonts w:eastAsiaTheme="minorEastAsia"/>
          <w:lang w:eastAsia="zh-CN"/>
        </w:rPr>
        <w:t xml:space="preserve"> UL sign</w:t>
      </w:r>
      <w:r w:rsidR="00464A2D">
        <w:rPr>
          <w:rFonts w:eastAsiaTheme="minorEastAsia" w:hint="eastAsia"/>
          <w:lang w:eastAsia="zh-CN"/>
        </w:rPr>
        <w:t>a</w:t>
      </w:r>
      <w:r w:rsidR="00464A2D">
        <w:rPr>
          <w:rFonts w:eastAsiaTheme="minorEastAsia"/>
          <w:lang w:eastAsia="zh-CN"/>
        </w:rPr>
        <w:t xml:space="preserve">ls forwarded from the serving cell.  </w:t>
      </w:r>
      <w:r w:rsidR="001B04ED">
        <w:rPr>
          <w:rFonts w:eastAsiaTheme="minorEastAsia"/>
          <w:lang w:eastAsia="zh-CN"/>
        </w:rPr>
        <w:t>C</w:t>
      </w:r>
      <w:r w:rsidR="00E65742">
        <w:rPr>
          <w:rFonts w:eastAsiaTheme="minorEastAsia"/>
          <w:lang w:eastAsia="zh-CN"/>
        </w:rPr>
        <w:t xml:space="preserve">andidate cells </w:t>
      </w:r>
      <w:r w:rsidR="00870E5B">
        <w:rPr>
          <w:rFonts w:eastAsiaTheme="minorEastAsia"/>
          <w:lang w:eastAsia="zh-CN"/>
        </w:rPr>
        <w:t xml:space="preserve">transmit their measurement value to </w:t>
      </w:r>
      <w:r w:rsidR="00C73569">
        <w:rPr>
          <w:rFonts w:eastAsiaTheme="minorEastAsia"/>
          <w:lang w:eastAsia="zh-CN"/>
        </w:rPr>
        <w:t xml:space="preserve">the </w:t>
      </w:r>
      <w:r w:rsidR="00870E5B">
        <w:rPr>
          <w:rFonts w:eastAsiaTheme="minorEastAsia"/>
          <w:lang w:eastAsia="zh-CN"/>
        </w:rPr>
        <w:t>source cell</w:t>
      </w:r>
      <w:r w:rsidR="005E4BF3">
        <w:rPr>
          <w:rFonts w:eastAsiaTheme="minorEastAsia"/>
          <w:lang w:eastAsia="zh-CN"/>
        </w:rPr>
        <w:t>,</w:t>
      </w:r>
      <w:r w:rsidR="00870E5B">
        <w:rPr>
          <w:rFonts w:eastAsiaTheme="minorEastAsia"/>
          <w:lang w:eastAsia="zh-CN"/>
        </w:rPr>
        <w:t xml:space="preserve"> and </w:t>
      </w:r>
      <w:r w:rsidR="00781BE1">
        <w:rPr>
          <w:rFonts w:eastAsiaTheme="minorEastAsia"/>
          <w:lang w:eastAsia="zh-CN"/>
        </w:rPr>
        <w:t xml:space="preserve">then </w:t>
      </w:r>
      <w:r w:rsidR="00C73569">
        <w:rPr>
          <w:rFonts w:eastAsiaTheme="minorEastAsia"/>
          <w:lang w:eastAsia="zh-CN"/>
        </w:rPr>
        <w:t xml:space="preserve">the </w:t>
      </w:r>
      <w:r w:rsidR="00870E5B">
        <w:rPr>
          <w:rFonts w:eastAsiaTheme="minorEastAsia"/>
          <w:lang w:eastAsia="zh-CN"/>
        </w:rPr>
        <w:t xml:space="preserve">source cell makes </w:t>
      </w:r>
      <w:r w:rsidR="00C73569">
        <w:rPr>
          <w:rFonts w:eastAsiaTheme="minorEastAsia"/>
          <w:lang w:eastAsia="zh-CN"/>
        </w:rPr>
        <w:t xml:space="preserve">the </w:t>
      </w:r>
      <w:r w:rsidR="00870E5B">
        <w:rPr>
          <w:rFonts w:eastAsiaTheme="minorEastAsia"/>
          <w:lang w:eastAsia="zh-CN"/>
        </w:rPr>
        <w:t>handover decision</w:t>
      </w:r>
      <w:r w:rsidR="00781BE1">
        <w:rPr>
          <w:rFonts w:eastAsiaTheme="minorEastAsia"/>
          <w:lang w:eastAsia="zh-CN"/>
        </w:rPr>
        <w:t>.</w:t>
      </w:r>
      <w:r w:rsidR="00781BE1">
        <w:rPr>
          <w:rFonts w:eastAsiaTheme="minorEastAsia" w:hint="eastAsia"/>
          <w:lang w:eastAsia="zh-CN"/>
        </w:rPr>
        <w:t xml:space="preserve"> </w:t>
      </w:r>
      <w:r w:rsidR="00765CDD">
        <w:rPr>
          <w:rFonts w:eastAsiaTheme="minorEastAsia"/>
          <w:lang w:eastAsia="zh-CN"/>
        </w:rPr>
        <w:t xml:space="preserve">Thus, </w:t>
      </w:r>
      <w:r w:rsidR="007C3AC4">
        <w:rPr>
          <w:rFonts w:eastAsiaTheme="minorEastAsia"/>
          <w:lang w:eastAsia="zh-CN"/>
        </w:rPr>
        <w:t>t</w:t>
      </w:r>
      <w:r w:rsidR="007C3AC4" w:rsidRPr="007C3AC4">
        <w:rPr>
          <w:rFonts w:eastAsiaTheme="minorEastAsia"/>
          <w:lang w:eastAsia="zh-CN"/>
        </w:rPr>
        <w:t xml:space="preserve">he UE measuring the </w:t>
      </w:r>
      <w:r w:rsidR="007C3AC4">
        <w:rPr>
          <w:rFonts w:eastAsiaTheme="minorEastAsia"/>
          <w:lang w:eastAsia="zh-CN"/>
        </w:rPr>
        <w:t>DL</w:t>
      </w:r>
      <w:r w:rsidR="007C3AC4" w:rsidRPr="007C3AC4">
        <w:rPr>
          <w:rFonts w:eastAsiaTheme="minorEastAsia"/>
          <w:lang w:eastAsia="zh-CN"/>
        </w:rPr>
        <w:t xml:space="preserve"> signal</w:t>
      </w:r>
      <w:r w:rsidR="007C3AC4">
        <w:rPr>
          <w:rFonts w:eastAsiaTheme="minorEastAsia"/>
          <w:lang w:eastAsia="zh-CN"/>
        </w:rPr>
        <w:t>s</w:t>
      </w:r>
      <w:r w:rsidR="007C3AC4" w:rsidRPr="007C3AC4">
        <w:rPr>
          <w:rFonts w:eastAsiaTheme="minorEastAsia"/>
          <w:lang w:eastAsia="zh-CN"/>
        </w:rPr>
        <w:t xml:space="preserve"> </w:t>
      </w:r>
      <w:r w:rsidR="007C3AC4">
        <w:rPr>
          <w:rFonts w:eastAsiaTheme="minorEastAsia"/>
          <w:lang w:eastAsia="zh-CN"/>
        </w:rPr>
        <w:t>from</w:t>
      </w:r>
      <w:r w:rsidR="007C3AC4" w:rsidRPr="007C3AC4">
        <w:rPr>
          <w:rFonts w:eastAsiaTheme="minorEastAsia"/>
          <w:lang w:eastAsia="zh-CN"/>
        </w:rPr>
        <w:t xml:space="preserve"> multiple cells is changed into the </w:t>
      </w:r>
      <w:r w:rsidR="007C3AC4">
        <w:rPr>
          <w:rFonts w:eastAsiaTheme="minorEastAsia" w:hint="eastAsia"/>
          <w:lang w:eastAsia="zh-CN"/>
        </w:rPr>
        <w:t>g</w:t>
      </w:r>
      <w:r w:rsidR="007C3AC4">
        <w:rPr>
          <w:rFonts w:eastAsiaTheme="minorEastAsia"/>
          <w:lang w:eastAsia="zh-CN"/>
        </w:rPr>
        <w:t>NB</w:t>
      </w:r>
      <w:r w:rsidR="007C3AC4" w:rsidRPr="007C3AC4">
        <w:rPr>
          <w:rFonts w:eastAsiaTheme="minorEastAsia"/>
          <w:lang w:eastAsia="zh-CN"/>
        </w:rPr>
        <w:t xml:space="preserve"> detecting the uplink signal</w:t>
      </w:r>
      <w:r w:rsidR="007C3AC4">
        <w:rPr>
          <w:rFonts w:eastAsiaTheme="minorEastAsia"/>
          <w:lang w:eastAsia="zh-CN"/>
        </w:rPr>
        <w:t>s</w:t>
      </w:r>
      <w:r w:rsidR="007C3AC4" w:rsidRPr="007C3AC4">
        <w:rPr>
          <w:rFonts w:eastAsiaTheme="minorEastAsia"/>
          <w:lang w:eastAsia="zh-CN"/>
        </w:rPr>
        <w:t xml:space="preserve"> </w:t>
      </w:r>
      <w:r w:rsidR="007C3AC4">
        <w:rPr>
          <w:rFonts w:eastAsiaTheme="minorEastAsia"/>
          <w:lang w:eastAsia="zh-CN"/>
        </w:rPr>
        <w:t>from</w:t>
      </w:r>
      <w:r w:rsidR="007C3AC4" w:rsidRPr="007C3AC4">
        <w:rPr>
          <w:rFonts w:eastAsiaTheme="minorEastAsia"/>
          <w:lang w:eastAsia="zh-CN"/>
        </w:rPr>
        <w:t xml:space="preserve"> multiple </w:t>
      </w:r>
      <w:r w:rsidR="007C3AC4">
        <w:rPr>
          <w:rFonts w:eastAsiaTheme="minorEastAsia"/>
          <w:lang w:eastAsia="zh-CN"/>
        </w:rPr>
        <w:t xml:space="preserve">UEs. </w:t>
      </w:r>
      <w:r w:rsidR="007F008F">
        <w:rPr>
          <w:rFonts w:eastAsiaTheme="minorEastAsia"/>
          <w:lang w:eastAsia="zh-CN"/>
        </w:rPr>
        <w:t xml:space="preserve">Due to the </w:t>
      </w:r>
      <w:r w:rsidR="007B5F3A">
        <w:rPr>
          <w:rFonts w:eastAsiaTheme="minorEastAsia"/>
          <w:lang w:eastAsia="zh-CN"/>
        </w:rPr>
        <w:t xml:space="preserve">processing and computation </w:t>
      </w:r>
      <w:r w:rsidR="007F008F">
        <w:rPr>
          <w:rFonts w:eastAsiaTheme="minorEastAsia"/>
          <w:lang w:eastAsia="zh-CN"/>
        </w:rPr>
        <w:t xml:space="preserve">capability </w:t>
      </w:r>
      <w:r w:rsidR="007B5F3A">
        <w:rPr>
          <w:rFonts w:eastAsiaTheme="minorEastAsia"/>
          <w:lang w:eastAsia="zh-CN"/>
        </w:rPr>
        <w:t>of the</w:t>
      </w:r>
      <w:r w:rsidR="007F008F">
        <w:rPr>
          <w:rFonts w:eastAsiaTheme="minorEastAsia"/>
          <w:lang w:eastAsia="zh-CN"/>
        </w:rPr>
        <w:t xml:space="preserve"> </w:t>
      </w:r>
      <w:r w:rsidR="007F008F">
        <w:rPr>
          <w:rFonts w:eastAsiaTheme="minorEastAsia" w:hint="eastAsia"/>
          <w:lang w:eastAsia="zh-CN"/>
        </w:rPr>
        <w:t>g</w:t>
      </w:r>
      <w:r w:rsidR="007F008F">
        <w:rPr>
          <w:rFonts w:eastAsiaTheme="minorEastAsia"/>
          <w:lang w:eastAsia="zh-CN"/>
        </w:rPr>
        <w:t xml:space="preserve">NB </w:t>
      </w:r>
      <w:r w:rsidR="00C73569">
        <w:rPr>
          <w:rFonts w:eastAsiaTheme="minorEastAsia"/>
          <w:lang w:eastAsia="zh-CN"/>
        </w:rPr>
        <w:t>being</w:t>
      </w:r>
      <w:r w:rsidR="007F008F">
        <w:rPr>
          <w:rFonts w:eastAsiaTheme="minorEastAsia"/>
          <w:lang w:eastAsia="zh-CN"/>
        </w:rPr>
        <w:t xml:space="preserve"> much </w:t>
      </w:r>
      <w:r w:rsidR="007B5F3A">
        <w:rPr>
          <w:rFonts w:eastAsiaTheme="minorEastAsia"/>
          <w:lang w:eastAsia="zh-CN"/>
        </w:rPr>
        <w:t>greater than that of UE</w:t>
      </w:r>
      <w:r w:rsidR="00F75805">
        <w:rPr>
          <w:rFonts w:eastAsiaTheme="minorEastAsia"/>
          <w:lang w:eastAsia="zh-CN"/>
        </w:rPr>
        <w:t xml:space="preserve">, </w:t>
      </w:r>
      <w:r w:rsidR="000946F4">
        <w:rPr>
          <w:rFonts w:eastAsiaTheme="minorEastAsia"/>
          <w:lang w:eastAsia="zh-CN"/>
        </w:rPr>
        <w:t xml:space="preserve">hence </w:t>
      </w:r>
      <w:r w:rsidR="00F75805">
        <w:rPr>
          <w:rFonts w:eastAsiaTheme="minorEastAsia"/>
          <w:lang w:eastAsia="zh-CN"/>
        </w:rPr>
        <w:t xml:space="preserve">UL measurement is more </w:t>
      </w:r>
      <w:r w:rsidR="00A84EE5">
        <w:rPr>
          <w:rFonts w:eastAsiaTheme="minorEastAsia"/>
          <w:lang w:eastAsia="zh-CN"/>
        </w:rPr>
        <w:t>promising</w:t>
      </w:r>
      <w:r w:rsidR="00F75805">
        <w:rPr>
          <w:rFonts w:eastAsiaTheme="minorEastAsia"/>
          <w:lang w:eastAsia="zh-CN"/>
        </w:rPr>
        <w:t>.</w:t>
      </w:r>
    </w:p>
    <w:p w14:paraId="2B59B743" w14:textId="7BCFB806" w:rsidR="001B4AAA" w:rsidRDefault="001B4AAA" w:rsidP="00C73569">
      <w:pPr>
        <w:pStyle w:val="proposal"/>
      </w:pPr>
      <w:r>
        <w:t xml:space="preserve">Support </w:t>
      </w:r>
      <w:r w:rsidRPr="001B4AAA">
        <w:t>UL measurement</w:t>
      </w:r>
      <w:r w:rsidR="0028674E">
        <w:t xml:space="preserve"> </w:t>
      </w:r>
      <w:r w:rsidRPr="001B4AAA">
        <w:t>to reduce measurement delay and UE computation complexity</w:t>
      </w:r>
      <w:r w:rsidR="001C0F5C" w:rsidRPr="001C0F5C">
        <w:t xml:space="preserve"> </w:t>
      </w:r>
      <w:r w:rsidR="001C0F5C">
        <w:t>for L1/L2 mobility</w:t>
      </w:r>
      <w:r w:rsidRPr="001B4AAA">
        <w:t>.</w:t>
      </w:r>
    </w:p>
    <w:p w14:paraId="44F9247F" w14:textId="7AD1A5E2" w:rsidR="009F7204" w:rsidRDefault="009F7204" w:rsidP="009F7204">
      <w:pPr>
        <w:pStyle w:val="title1"/>
      </w:pPr>
      <w:r>
        <w:rPr>
          <w:rFonts w:hint="eastAsia"/>
        </w:rPr>
        <w:t>L</w:t>
      </w:r>
      <w:r>
        <w:t>1 measurement reporting</w:t>
      </w:r>
    </w:p>
    <w:p w14:paraId="57D5C530" w14:textId="6B40D874" w:rsidR="005B4DD6" w:rsidRDefault="005B4DD6" w:rsidP="005B4DD6">
      <w:pPr>
        <w:rPr>
          <w:rFonts w:eastAsiaTheme="minorEastAsia"/>
          <w:lang w:val="en-GB" w:eastAsia="zh-CN"/>
        </w:rPr>
      </w:pPr>
      <w:r>
        <w:rPr>
          <w:rFonts w:eastAsiaTheme="minorEastAsia"/>
          <w:lang w:val="en-GB" w:eastAsia="zh-CN"/>
        </w:rPr>
        <w:t>The following agreement related to L1 measurement reporting was achieved in the last meeting</w:t>
      </w:r>
      <w:r w:rsidR="00D1260B">
        <w:rPr>
          <w:rFonts w:eastAsiaTheme="minorEastAsia"/>
          <w:lang w:val="en-GB" w:eastAsia="zh-CN"/>
        </w:rPr>
        <w:t xml:space="preserve"> </w:t>
      </w:r>
      <w:r>
        <w:rPr>
          <w:rFonts w:eastAsiaTheme="minorEastAsia"/>
          <w:lang w:val="en-GB" w:eastAsia="zh-CN"/>
        </w:rPr>
        <w:t>[1].</w:t>
      </w:r>
    </w:p>
    <w:tbl>
      <w:tblPr>
        <w:tblStyle w:val="aa"/>
        <w:tblW w:w="0" w:type="auto"/>
        <w:tblLook w:val="04A0" w:firstRow="1" w:lastRow="0" w:firstColumn="1" w:lastColumn="0" w:noHBand="0" w:noVBand="1"/>
      </w:tblPr>
      <w:tblGrid>
        <w:gridCol w:w="9060"/>
      </w:tblGrid>
      <w:tr w:rsidR="005B4DD6" w14:paraId="5FF2D0C5" w14:textId="77777777" w:rsidTr="00B74FCF">
        <w:trPr>
          <w:trHeight w:val="3515"/>
        </w:trPr>
        <w:tc>
          <w:tcPr>
            <w:tcW w:w="9060" w:type="dxa"/>
          </w:tcPr>
          <w:p w14:paraId="3CFEE387" w14:textId="77777777" w:rsidR="005B4DD6" w:rsidRPr="005B4DD6" w:rsidRDefault="005B4DD6" w:rsidP="005B4DD6">
            <w:pPr>
              <w:spacing w:after="0"/>
              <w:rPr>
                <w:rFonts w:eastAsia="等线"/>
                <w:b/>
                <w:bCs/>
                <w:szCs w:val="20"/>
                <w:highlight w:val="green"/>
              </w:rPr>
            </w:pPr>
            <w:r w:rsidRPr="005B4DD6">
              <w:rPr>
                <w:rFonts w:eastAsia="等线"/>
                <w:b/>
                <w:bCs/>
                <w:szCs w:val="20"/>
                <w:highlight w:val="green"/>
              </w:rPr>
              <w:t>Agreement</w:t>
            </w:r>
          </w:p>
          <w:p w14:paraId="196B957A" w14:textId="77777777" w:rsidR="005B4DD6" w:rsidRPr="005B4DD6" w:rsidRDefault="005B4DD6" w:rsidP="005B4DD6">
            <w:pPr>
              <w:pStyle w:val="af2"/>
              <w:widowControl/>
              <w:numPr>
                <w:ilvl w:val="0"/>
                <w:numId w:val="22"/>
              </w:numPr>
              <w:snapToGrid w:val="0"/>
              <w:spacing w:after="100" w:afterAutospacing="1"/>
              <w:ind w:firstLineChars="0"/>
              <w:rPr>
                <w:rFonts w:ascii="Times New Roman" w:hAnsi="Times New Roman"/>
                <w:sz w:val="20"/>
                <w:szCs w:val="20"/>
              </w:rPr>
            </w:pPr>
            <w:r w:rsidRPr="005B4DD6">
              <w:rPr>
                <w:rFonts w:ascii="Times New Roman" w:hAnsi="Times New Roman"/>
                <w:sz w:val="20"/>
                <w:szCs w:val="20"/>
              </w:rPr>
              <w:t>For L1 measurement report for Rel-18 L1/L2 mobility, further study the following mechanisms:</w:t>
            </w:r>
          </w:p>
          <w:p w14:paraId="4F521E38" w14:textId="77777777" w:rsidR="005B4DD6" w:rsidRPr="005B4DD6" w:rsidRDefault="005B4DD6" w:rsidP="005B4DD6">
            <w:pPr>
              <w:pStyle w:val="af2"/>
              <w:widowControl/>
              <w:numPr>
                <w:ilvl w:val="1"/>
                <w:numId w:val="22"/>
              </w:numPr>
              <w:snapToGrid w:val="0"/>
              <w:spacing w:after="100" w:afterAutospacing="1"/>
              <w:ind w:firstLineChars="0"/>
              <w:rPr>
                <w:rFonts w:ascii="Times New Roman" w:hAnsi="Times New Roman"/>
                <w:sz w:val="20"/>
                <w:szCs w:val="20"/>
              </w:rPr>
            </w:pPr>
            <w:r w:rsidRPr="005B4DD6">
              <w:rPr>
                <w:rFonts w:ascii="Times New Roman" w:hAnsi="Times New Roman"/>
                <w:sz w:val="20"/>
                <w:szCs w:val="20"/>
              </w:rPr>
              <w:t xml:space="preserve"> Report as UCI on PUCCH or PUSCH</w:t>
            </w:r>
          </w:p>
          <w:p w14:paraId="1C5E2D54" w14:textId="77777777" w:rsidR="005B4DD6" w:rsidRPr="005B4DD6" w:rsidRDefault="005B4DD6" w:rsidP="005B4DD6">
            <w:pPr>
              <w:pStyle w:val="af2"/>
              <w:widowControl/>
              <w:numPr>
                <w:ilvl w:val="2"/>
                <w:numId w:val="22"/>
              </w:numPr>
              <w:snapToGrid w:val="0"/>
              <w:spacing w:after="100" w:afterAutospacing="1"/>
              <w:ind w:firstLineChars="0"/>
              <w:rPr>
                <w:rFonts w:ascii="Times New Roman" w:hAnsi="Times New Roman"/>
                <w:sz w:val="20"/>
                <w:szCs w:val="20"/>
              </w:rPr>
            </w:pPr>
            <w:r w:rsidRPr="005B4DD6">
              <w:rPr>
                <w:rFonts w:ascii="Times New Roman" w:hAnsi="Times New Roman"/>
                <w:sz w:val="20"/>
                <w:szCs w:val="20"/>
              </w:rPr>
              <w:t>Periodic report on PUCCH, semi-persistent report on PUCCH/PUSCH, and aperiodic report on PUSCH</w:t>
            </w:r>
          </w:p>
          <w:p w14:paraId="63FDA0F7" w14:textId="77777777" w:rsidR="005B4DD6" w:rsidRPr="005B4DD6" w:rsidRDefault="005B4DD6" w:rsidP="005B4DD6">
            <w:pPr>
              <w:pStyle w:val="af2"/>
              <w:widowControl/>
              <w:numPr>
                <w:ilvl w:val="2"/>
                <w:numId w:val="22"/>
              </w:numPr>
              <w:snapToGrid w:val="0"/>
              <w:spacing w:after="100" w:afterAutospacing="1"/>
              <w:ind w:firstLineChars="0"/>
              <w:rPr>
                <w:rFonts w:ascii="Times New Roman" w:hAnsi="Times New Roman"/>
                <w:sz w:val="20"/>
                <w:szCs w:val="20"/>
              </w:rPr>
            </w:pPr>
            <w:r w:rsidRPr="005B4DD6">
              <w:rPr>
                <w:rFonts w:ascii="Times New Roman" w:hAnsi="Times New Roman"/>
                <w:sz w:val="20"/>
                <w:szCs w:val="20"/>
              </w:rPr>
              <w:t>Potential enhancements to Rel-17 ICBM report format to accommodate Rel-18 scenarios, e.g.</w:t>
            </w:r>
          </w:p>
          <w:p w14:paraId="14151F71" w14:textId="77777777" w:rsidR="005B4DD6" w:rsidRPr="005B4DD6" w:rsidRDefault="005B4DD6" w:rsidP="005B4DD6">
            <w:pPr>
              <w:pStyle w:val="af2"/>
              <w:widowControl/>
              <w:numPr>
                <w:ilvl w:val="3"/>
                <w:numId w:val="22"/>
              </w:numPr>
              <w:snapToGrid w:val="0"/>
              <w:spacing w:after="100" w:afterAutospacing="1"/>
              <w:ind w:firstLineChars="0"/>
              <w:rPr>
                <w:rFonts w:ascii="Times New Roman" w:hAnsi="Times New Roman"/>
                <w:sz w:val="20"/>
                <w:szCs w:val="20"/>
              </w:rPr>
            </w:pPr>
            <w:r w:rsidRPr="005B4DD6">
              <w:rPr>
                <w:rFonts w:ascii="Times New Roman" w:hAnsi="Times New Roman"/>
                <w:sz w:val="20"/>
                <w:szCs w:val="20"/>
              </w:rPr>
              <w:t>Inter-frequency measurement, if supported</w:t>
            </w:r>
          </w:p>
          <w:p w14:paraId="0963E142" w14:textId="77777777" w:rsidR="005B4DD6" w:rsidRPr="005B4DD6" w:rsidRDefault="005B4DD6" w:rsidP="005B4DD6">
            <w:pPr>
              <w:pStyle w:val="af2"/>
              <w:widowControl/>
              <w:numPr>
                <w:ilvl w:val="3"/>
                <w:numId w:val="22"/>
              </w:numPr>
              <w:snapToGrid w:val="0"/>
              <w:spacing w:after="100" w:afterAutospacing="1"/>
              <w:ind w:firstLineChars="0"/>
              <w:rPr>
                <w:rFonts w:ascii="Times New Roman" w:hAnsi="Times New Roman"/>
                <w:sz w:val="20"/>
                <w:szCs w:val="20"/>
              </w:rPr>
            </w:pPr>
            <w:r w:rsidRPr="005B4DD6">
              <w:rPr>
                <w:rFonts w:ascii="Times New Roman" w:hAnsi="Times New Roman"/>
                <w:sz w:val="20"/>
                <w:szCs w:val="20"/>
              </w:rPr>
              <w:t>Increasing the maximum number of reported beams, which is 4 for Rel-17 ICBM</w:t>
            </w:r>
          </w:p>
          <w:p w14:paraId="57C56516" w14:textId="77777777" w:rsidR="005B4DD6" w:rsidRPr="005B4DD6" w:rsidRDefault="005B4DD6" w:rsidP="005B4DD6">
            <w:pPr>
              <w:pStyle w:val="af2"/>
              <w:widowControl/>
              <w:numPr>
                <w:ilvl w:val="3"/>
                <w:numId w:val="22"/>
              </w:numPr>
              <w:snapToGrid w:val="0"/>
              <w:spacing w:after="100" w:afterAutospacing="1"/>
              <w:ind w:firstLineChars="0"/>
              <w:rPr>
                <w:rFonts w:ascii="Times New Roman" w:hAnsi="Times New Roman"/>
                <w:sz w:val="20"/>
                <w:szCs w:val="20"/>
              </w:rPr>
            </w:pPr>
            <w:bookmarkStart w:id="3" w:name="OLE_LINK4"/>
            <w:r w:rsidRPr="005B4DD6">
              <w:rPr>
                <w:rFonts w:ascii="Times New Roman" w:hAnsi="Times New Roman"/>
                <w:sz w:val="20"/>
                <w:szCs w:val="20"/>
              </w:rPr>
              <w:t xml:space="preserve">Flexible size beam report, e.g., two-part UCI (e.g., </w:t>
            </w:r>
            <w:bookmarkStart w:id="4" w:name="_Hlk118403215"/>
            <w:r w:rsidRPr="005B4DD6">
              <w:rPr>
                <w:rFonts w:ascii="Times New Roman" w:hAnsi="Times New Roman"/>
                <w:sz w:val="20"/>
                <w:szCs w:val="20"/>
              </w:rPr>
              <w:t>the 1st part contains the best beam/cell and the number (e.g., N) of reported beams/cells, the 2nd part contains the rest (N-1) beams/cells</w:t>
            </w:r>
            <w:bookmarkEnd w:id="4"/>
          </w:p>
          <w:bookmarkEnd w:id="3"/>
          <w:p w14:paraId="4AC3DB1A" w14:textId="77777777" w:rsidR="005B4DD6" w:rsidRPr="005B4DD6" w:rsidRDefault="005B4DD6" w:rsidP="005B4DD6">
            <w:pPr>
              <w:pStyle w:val="af2"/>
              <w:widowControl/>
              <w:numPr>
                <w:ilvl w:val="3"/>
                <w:numId w:val="22"/>
              </w:numPr>
              <w:snapToGrid w:val="0"/>
              <w:spacing w:after="100" w:afterAutospacing="1"/>
              <w:ind w:firstLineChars="0"/>
              <w:rPr>
                <w:rFonts w:ascii="Times New Roman" w:hAnsi="Times New Roman"/>
                <w:sz w:val="20"/>
                <w:szCs w:val="20"/>
              </w:rPr>
            </w:pPr>
            <w:r w:rsidRPr="005B4DD6">
              <w:rPr>
                <w:rFonts w:ascii="Times New Roman" w:hAnsi="Times New Roman"/>
                <w:sz w:val="20"/>
                <w:szCs w:val="20"/>
              </w:rPr>
              <w:t>Reducing the reporting overhead by e.g. choosing beams/cells per frequency or across frequencies to report (FFS how)</w:t>
            </w:r>
          </w:p>
          <w:p w14:paraId="56B953AE" w14:textId="77777777" w:rsidR="005B4DD6" w:rsidRPr="005B4DD6" w:rsidRDefault="005B4DD6" w:rsidP="005B4DD6">
            <w:pPr>
              <w:pStyle w:val="af2"/>
              <w:widowControl/>
              <w:numPr>
                <w:ilvl w:val="1"/>
                <w:numId w:val="22"/>
              </w:numPr>
              <w:snapToGrid w:val="0"/>
              <w:spacing w:after="100" w:afterAutospacing="1"/>
              <w:ind w:firstLineChars="0"/>
              <w:rPr>
                <w:rFonts w:ascii="Times New Roman" w:hAnsi="Times New Roman"/>
                <w:sz w:val="20"/>
                <w:szCs w:val="20"/>
              </w:rPr>
            </w:pPr>
            <w:r w:rsidRPr="005B4DD6">
              <w:rPr>
                <w:rFonts w:ascii="Times New Roman" w:hAnsi="Times New Roman"/>
                <w:sz w:val="20"/>
                <w:szCs w:val="20"/>
              </w:rPr>
              <w:t xml:space="preserve">Report on MAC CE </w:t>
            </w:r>
          </w:p>
          <w:p w14:paraId="3F05E36E" w14:textId="005D2249" w:rsidR="005B4DD6" w:rsidRPr="005B4DD6" w:rsidRDefault="005B4DD6" w:rsidP="00B74FCF">
            <w:pPr>
              <w:pStyle w:val="af2"/>
              <w:widowControl/>
              <w:numPr>
                <w:ilvl w:val="2"/>
                <w:numId w:val="22"/>
              </w:numPr>
              <w:snapToGrid w:val="0"/>
              <w:spacing w:after="0"/>
              <w:ind w:left="1259" w:firstLineChars="0"/>
              <w:rPr>
                <w:sz w:val="20"/>
                <w:szCs w:val="20"/>
              </w:rPr>
            </w:pPr>
            <w:r w:rsidRPr="005B4DD6">
              <w:rPr>
                <w:rFonts w:ascii="Times New Roman" w:hAnsi="Times New Roman"/>
                <w:sz w:val="20"/>
                <w:szCs w:val="20"/>
              </w:rPr>
              <w:t>Both gNB scheduled and/or UE initiated (if supported) report are studied</w:t>
            </w:r>
          </w:p>
        </w:tc>
      </w:tr>
    </w:tbl>
    <w:p w14:paraId="74C4260E" w14:textId="02B39ECF" w:rsidR="009F7204" w:rsidRPr="009F7204" w:rsidRDefault="009F7204" w:rsidP="009F7204">
      <w:pPr>
        <w:pStyle w:val="title2"/>
      </w:pPr>
      <w:r>
        <w:rPr>
          <w:rFonts w:eastAsiaTheme="minorEastAsia" w:hint="eastAsia"/>
        </w:rPr>
        <w:t>P</w:t>
      </w:r>
      <w:r>
        <w:rPr>
          <w:rFonts w:eastAsiaTheme="minorEastAsia"/>
        </w:rPr>
        <w:t>/SP/AP L1 report</w:t>
      </w:r>
    </w:p>
    <w:p w14:paraId="23D68BF3" w14:textId="72038438" w:rsidR="009F7204" w:rsidRPr="003C4058" w:rsidRDefault="009F7204" w:rsidP="009F7204">
      <w:pPr>
        <w:rPr>
          <w:rFonts w:eastAsiaTheme="minorEastAsia"/>
          <w:lang w:eastAsia="zh-CN"/>
        </w:rPr>
      </w:pPr>
      <w:r>
        <w:rPr>
          <w:rFonts w:eastAsiaTheme="minorEastAsia"/>
          <w:lang w:eastAsia="zh-CN"/>
        </w:rPr>
        <w:t>In Rel-17</w:t>
      </w:r>
      <w:r w:rsidR="00E4239A">
        <w:rPr>
          <w:rFonts w:eastAsiaTheme="minorEastAsia"/>
          <w:lang w:eastAsia="zh-CN"/>
        </w:rPr>
        <w:t xml:space="preserve"> ICBM</w:t>
      </w:r>
      <w:r>
        <w:rPr>
          <w:rFonts w:eastAsiaTheme="minorEastAsia"/>
          <w:lang w:eastAsia="zh-CN"/>
        </w:rPr>
        <w:t>, the maximum number of configured candidate cells is 7 and up to 4 resource indices can be reported in a report instance. In Rel-18 L1/L2 mobility, to guarantee the reliability of handover, t</w:t>
      </w:r>
      <w:r w:rsidRPr="00CC0030">
        <w:rPr>
          <w:rFonts w:eastAsiaTheme="minorEastAsia"/>
          <w:lang w:eastAsia="zh-CN"/>
        </w:rPr>
        <w:t xml:space="preserve">he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candidate </w:t>
      </w:r>
      <w:r w:rsidRPr="00CC0030">
        <w:rPr>
          <w:rFonts w:eastAsiaTheme="minorEastAsia"/>
          <w:lang w:eastAsia="zh-CN"/>
        </w:rPr>
        <w:t>cell</w:t>
      </w:r>
      <w:r>
        <w:rPr>
          <w:rFonts w:eastAsiaTheme="minorEastAsia"/>
          <w:lang w:eastAsia="zh-CN"/>
        </w:rPr>
        <w:t>s</w:t>
      </w:r>
      <w:r w:rsidRPr="00CC0030">
        <w:rPr>
          <w:rFonts w:eastAsiaTheme="minorEastAsia"/>
          <w:lang w:eastAsia="zh-CN"/>
        </w:rPr>
        <w:t xml:space="preserve"> </w:t>
      </w:r>
      <w:r>
        <w:rPr>
          <w:rFonts w:eastAsiaTheme="minorEastAsia"/>
          <w:lang w:eastAsia="zh-CN"/>
        </w:rPr>
        <w:t>that the UE need</w:t>
      </w:r>
      <w:r w:rsidRPr="00CC0030">
        <w:rPr>
          <w:rFonts w:eastAsiaTheme="minorEastAsia"/>
          <w:lang w:eastAsia="zh-CN"/>
        </w:rPr>
        <w:t xml:space="preserve">s to detect by L1 </w:t>
      </w:r>
      <w:r w:rsidRPr="00CD214C">
        <w:rPr>
          <w:rFonts w:eastAsiaTheme="minorEastAsia"/>
          <w:lang w:eastAsia="zh-CN"/>
        </w:rPr>
        <w:t xml:space="preserve">measurement </w:t>
      </w:r>
      <w:r w:rsidRPr="00CD214C">
        <w:rPr>
          <w:rFonts w:eastAsiaTheme="minorEastAsia" w:hint="eastAsia"/>
          <w:lang w:eastAsia="zh-CN"/>
        </w:rPr>
        <w:t>may</w:t>
      </w:r>
      <w:r w:rsidRPr="00CD214C">
        <w:rPr>
          <w:rFonts w:eastAsiaTheme="minorEastAsia"/>
          <w:lang w:eastAsia="zh-CN"/>
        </w:rPr>
        <w:t xml:space="preserve"> be greater than 7,</w:t>
      </w:r>
      <w:r>
        <w:rPr>
          <w:rFonts w:eastAsiaTheme="minorEastAsia"/>
          <w:lang w:eastAsia="zh-CN"/>
        </w:rPr>
        <w:t xml:space="preserve"> and the number of reported beams also needs to be increased. As for the </w:t>
      </w:r>
      <w:r w:rsidR="00971D34">
        <w:rPr>
          <w:rFonts w:eastAsiaTheme="minorEastAsia"/>
          <w:lang w:eastAsia="zh-CN"/>
        </w:rPr>
        <w:t xml:space="preserve">exact </w:t>
      </w:r>
      <w:r>
        <w:rPr>
          <w:rFonts w:eastAsiaTheme="minorEastAsia"/>
          <w:lang w:eastAsia="zh-CN"/>
        </w:rPr>
        <w:t>value, it needs further discussion.</w:t>
      </w:r>
      <w:r w:rsidRPr="003C4058">
        <w:rPr>
          <w:rFonts w:eastAsiaTheme="minorEastAsia"/>
          <w:lang w:eastAsia="zh-CN"/>
        </w:rPr>
        <w:t xml:space="preserve"> </w:t>
      </w:r>
      <w:r>
        <w:rPr>
          <w:rFonts w:eastAsiaTheme="minorEastAsia"/>
          <w:lang w:eastAsia="zh-CN"/>
        </w:rPr>
        <w:t>As for reporting metrics, besides L1-RSRP already supported in Rel-17, we think the interference caused by neighbor cell</w:t>
      </w:r>
      <w:r>
        <w:rPr>
          <w:rFonts w:eastAsiaTheme="minorEastAsia" w:hint="eastAsia"/>
          <w:lang w:eastAsia="zh-CN"/>
        </w:rPr>
        <w:t>s</w:t>
      </w:r>
      <w:r>
        <w:rPr>
          <w:rFonts w:eastAsiaTheme="minorEastAsia"/>
          <w:lang w:eastAsia="zh-CN"/>
        </w:rPr>
        <w:t xml:space="preserve"> also needs to be considered. </w:t>
      </w:r>
    </w:p>
    <w:p w14:paraId="78C3B613" w14:textId="27F38C51" w:rsidR="009F7204" w:rsidRDefault="009F7204" w:rsidP="009F7204">
      <w:pPr>
        <w:pStyle w:val="proposal"/>
      </w:pPr>
      <w:r>
        <w:t xml:space="preserve">Support </w:t>
      </w:r>
      <w:r w:rsidR="00F8218C">
        <w:t xml:space="preserve">a </w:t>
      </w:r>
      <w:r>
        <w:t>number of the reported beams</w:t>
      </w:r>
      <w:r w:rsidR="001A2564">
        <w:t xml:space="preserve"> </w:t>
      </w:r>
      <w:r w:rsidR="00F8218C">
        <w:t xml:space="preserve">larger </w:t>
      </w:r>
      <w:r w:rsidR="001A2564">
        <w:t>than 4</w:t>
      </w:r>
      <w:r>
        <w:t xml:space="preserve"> for L1 report and the </w:t>
      </w:r>
      <w:r w:rsidR="0066273B">
        <w:rPr>
          <w:rFonts w:hint="eastAsia"/>
        </w:rPr>
        <w:t>ex</w:t>
      </w:r>
      <w:r w:rsidR="0066273B">
        <w:t xml:space="preserve">act </w:t>
      </w:r>
      <w:r>
        <w:t>value is FFS.</w:t>
      </w:r>
    </w:p>
    <w:p w14:paraId="4FE1A4A4" w14:textId="67F813A1" w:rsidR="005B4DD6" w:rsidRDefault="005B4DD6" w:rsidP="005B4DD6">
      <w:pPr>
        <w:rPr>
          <w:rFonts w:eastAsiaTheme="minorEastAsia"/>
          <w:lang w:eastAsia="zh-CN"/>
        </w:rPr>
      </w:pPr>
      <w:r>
        <w:rPr>
          <w:rFonts w:eastAsiaTheme="minorEastAsia"/>
          <w:lang w:eastAsia="zh-CN"/>
        </w:rPr>
        <w:t>Due to the large number of beam</w:t>
      </w:r>
      <w:r w:rsidR="00F73FED">
        <w:rPr>
          <w:rFonts w:eastAsiaTheme="minorEastAsia"/>
          <w:lang w:eastAsia="zh-CN"/>
        </w:rPr>
        <w:t>s</w:t>
      </w:r>
      <w:r>
        <w:rPr>
          <w:rFonts w:eastAsiaTheme="minorEastAsia"/>
          <w:lang w:eastAsia="zh-CN"/>
        </w:rPr>
        <w:t xml:space="preserve"> to be reported, how to </w:t>
      </w:r>
      <w:r w:rsidR="002F2787" w:rsidRPr="007E15B8">
        <w:t xml:space="preserve">accommodate </w:t>
      </w:r>
      <w:r w:rsidR="00D64241">
        <w:t xml:space="preserve">the </w:t>
      </w:r>
      <w:r w:rsidR="002F2787" w:rsidRPr="007E15B8">
        <w:t>larger number of beam reports</w:t>
      </w:r>
      <w:r w:rsidR="00D64241">
        <w:t xml:space="preserve"> </w:t>
      </w:r>
      <w:r>
        <w:rPr>
          <w:rFonts w:eastAsiaTheme="minorEastAsia"/>
          <w:lang w:eastAsia="zh-CN"/>
        </w:rPr>
        <w:t xml:space="preserve">should be taken into account. </w:t>
      </w:r>
      <w:r w:rsidRPr="005B4DD6">
        <w:rPr>
          <w:rFonts w:eastAsiaTheme="minorEastAsia"/>
          <w:lang w:eastAsia="zh-CN"/>
        </w:rPr>
        <w:t xml:space="preserve">Among the potential </w:t>
      </w:r>
      <w:r>
        <w:rPr>
          <w:rFonts w:eastAsiaTheme="minorEastAsia"/>
          <w:lang w:eastAsia="zh-CN"/>
        </w:rPr>
        <w:t>solutions</w:t>
      </w:r>
      <w:r w:rsidRPr="005B4DD6">
        <w:rPr>
          <w:rFonts w:eastAsiaTheme="minorEastAsia"/>
          <w:lang w:eastAsia="zh-CN"/>
        </w:rPr>
        <w:t xml:space="preserve"> mentioned </w:t>
      </w:r>
      <w:r>
        <w:rPr>
          <w:rFonts w:eastAsiaTheme="minorEastAsia"/>
          <w:lang w:eastAsia="zh-CN"/>
        </w:rPr>
        <w:t xml:space="preserve">in the </w:t>
      </w:r>
      <w:r w:rsidRPr="005B4DD6">
        <w:rPr>
          <w:rFonts w:eastAsiaTheme="minorEastAsia"/>
          <w:lang w:eastAsia="zh-CN"/>
        </w:rPr>
        <w:t>above</w:t>
      </w:r>
      <w:r>
        <w:rPr>
          <w:rFonts w:eastAsiaTheme="minorEastAsia"/>
          <w:lang w:eastAsia="zh-CN"/>
        </w:rPr>
        <w:t xml:space="preserve"> agreement</w:t>
      </w:r>
      <w:r w:rsidRPr="005B4DD6">
        <w:rPr>
          <w:rFonts w:eastAsiaTheme="minorEastAsia"/>
          <w:lang w:eastAsia="zh-CN"/>
        </w:rPr>
        <w:t xml:space="preserve">, we </w:t>
      </w:r>
      <w:r>
        <w:rPr>
          <w:rFonts w:eastAsiaTheme="minorEastAsia"/>
          <w:lang w:eastAsia="zh-CN"/>
        </w:rPr>
        <w:t>think</w:t>
      </w:r>
      <w:r w:rsidRPr="005B4DD6">
        <w:rPr>
          <w:rFonts w:eastAsiaTheme="minorEastAsia"/>
          <w:lang w:eastAsia="zh-CN"/>
        </w:rPr>
        <w:t xml:space="preserve"> </w:t>
      </w:r>
      <w:r>
        <w:rPr>
          <w:rFonts w:eastAsiaTheme="minorEastAsia"/>
          <w:lang w:eastAsia="zh-CN"/>
        </w:rPr>
        <w:t>the flexible size beam report, e.g., two-part UCI</w:t>
      </w:r>
      <w:r w:rsidR="00F73FED">
        <w:rPr>
          <w:rFonts w:eastAsiaTheme="minorEastAsia"/>
          <w:lang w:eastAsia="zh-CN"/>
        </w:rPr>
        <w:t xml:space="preserve"> similar to two-part CSI report</w:t>
      </w:r>
      <w:r>
        <w:rPr>
          <w:rFonts w:eastAsiaTheme="minorEastAsia"/>
          <w:lang w:eastAsia="zh-CN"/>
        </w:rPr>
        <w:t xml:space="preserve"> is a good choice, </w:t>
      </w:r>
      <w:r w:rsidRPr="005B4DD6">
        <w:rPr>
          <w:rFonts w:eastAsiaTheme="minorEastAsia"/>
          <w:lang w:eastAsia="zh-CN"/>
        </w:rPr>
        <w:t xml:space="preserve">which is simple and has little </w:t>
      </w:r>
      <w:r>
        <w:rPr>
          <w:rFonts w:eastAsiaTheme="minorEastAsia"/>
          <w:lang w:eastAsia="zh-CN"/>
        </w:rPr>
        <w:t>specification</w:t>
      </w:r>
      <w:r w:rsidRPr="005B4DD6">
        <w:rPr>
          <w:rFonts w:eastAsiaTheme="minorEastAsia"/>
          <w:lang w:eastAsia="zh-CN"/>
        </w:rPr>
        <w:t xml:space="preserve"> impact</w:t>
      </w:r>
      <w:r>
        <w:rPr>
          <w:rFonts w:eastAsiaTheme="minorEastAsia"/>
          <w:lang w:eastAsia="zh-CN"/>
        </w:rPr>
        <w:t xml:space="preserve">. </w:t>
      </w:r>
    </w:p>
    <w:p w14:paraId="137C1ACA" w14:textId="779726CC" w:rsidR="005B4DD6" w:rsidRPr="005B4DD6" w:rsidRDefault="005B4DD6" w:rsidP="005B4DD6">
      <w:pPr>
        <w:pStyle w:val="proposal"/>
      </w:pPr>
      <w:r>
        <w:t xml:space="preserve">Support </w:t>
      </w:r>
      <w:r w:rsidR="00D64241">
        <w:t>flexible-</w:t>
      </w:r>
      <w:r>
        <w:t>size beam report to</w:t>
      </w:r>
      <w:r w:rsidR="007E15B8" w:rsidRPr="007E15B8">
        <w:t xml:space="preserve"> accommodate </w:t>
      </w:r>
      <w:r w:rsidR="00D64241">
        <w:t xml:space="preserve">the </w:t>
      </w:r>
      <w:r w:rsidR="007E15B8" w:rsidRPr="007E15B8">
        <w:t>larger number of beam reports</w:t>
      </w:r>
      <w:r>
        <w:t>.</w:t>
      </w:r>
    </w:p>
    <w:p w14:paraId="1239B938" w14:textId="4267D859" w:rsidR="009F7204" w:rsidRPr="009F7204" w:rsidRDefault="009F7204" w:rsidP="009F7204">
      <w:pPr>
        <w:pStyle w:val="title2"/>
      </w:pPr>
      <w:r>
        <w:rPr>
          <w:rFonts w:eastAsiaTheme="minorEastAsia"/>
        </w:rPr>
        <w:t xml:space="preserve">Event-triggered </w:t>
      </w:r>
      <w:r w:rsidR="005B4DD6">
        <w:rPr>
          <w:rFonts w:eastAsiaTheme="minorEastAsia"/>
        </w:rPr>
        <w:t>beam</w:t>
      </w:r>
      <w:r>
        <w:rPr>
          <w:rFonts w:eastAsiaTheme="minorEastAsia"/>
        </w:rPr>
        <w:t xml:space="preserve"> report</w:t>
      </w:r>
    </w:p>
    <w:p w14:paraId="641BEC74" w14:textId="7750140E" w:rsidR="009F7204" w:rsidRPr="008A343A" w:rsidRDefault="005B4DD6" w:rsidP="009F7204">
      <w:pPr>
        <w:rPr>
          <w:rFonts w:eastAsiaTheme="minorEastAsia"/>
          <w:lang w:eastAsia="zh-CN"/>
        </w:rPr>
      </w:pPr>
      <w:r>
        <w:rPr>
          <w:rFonts w:eastAsiaTheme="minorEastAsia"/>
          <w:lang w:eastAsia="zh-CN"/>
        </w:rPr>
        <w:t xml:space="preserve">Besides the legacy beam report, event-triggered beam report was also discussed in the last meeting </w:t>
      </w:r>
      <w:r w:rsidR="001F2571">
        <w:rPr>
          <w:rFonts w:eastAsiaTheme="minorEastAsia" w:hint="eastAsia"/>
          <w:lang w:eastAsia="zh-CN"/>
        </w:rPr>
        <w:t>withou</w:t>
      </w:r>
      <w:r w:rsidR="001F2571">
        <w:rPr>
          <w:rFonts w:eastAsiaTheme="minorEastAsia"/>
          <w:lang w:eastAsia="zh-CN"/>
        </w:rPr>
        <w:t xml:space="preserve">t </w:t>
      </w:r>
      <w:r w:rsidR="00D64241">
        <w:rPr>
          <w:rFonts w:eastAsiaTheme="minorEastAsia"/>
          <w:lang w:eastAsia="zh-CN"/>
        </w:rPr>
        <w:t xml:space="preserve">any </w:t>
      </w:r>
      <w:r w:rsidR="001F2571">
        <w:rPr>
          <w:rFonts w:eastAsiaTheme="minorEastAsia"/>
          <w:lang w:eastAsia="zh-CN"/>
        </w:rPr>
        <w:t>conclusion</w:t>
      </w:r>
      <w:r>
        <w:rPr>
          <w:rFonts w:eastAsiaTheme="minorEastAsia"/>
          <w:lang w:eastAsia="zh-CN"/>
        </w:rPr>
        <w:t>. In our view, event-triggered beam report is useful t</w:t>
      </w:r>
      <w:r w:rsidR="009F7204" w:rsidRPr="00384ED2">
        <w:rPr>
          <w:rFonts w:eastAsiaTheme="minorEastAsia"/>
          <w:lang w:eastAsia="zh-CN"/>
        </w:rPr>
        <w:t>o save</w:t>
      </w:r>
      <w:r w:rsidR="001F4E8C">
        <w:rPr>
          <w:rFonts w:eastAsiaTheme="minorEastAsia"/>
          <w:lang w:eastAsia="zh-CN"/>
        </w:rPr>
        <w:t xml:space="preserve"> valuable</w:t>
      </w:r>
      <w:r w:rsidR="009F7204" w:rsidRPr="00384ED2">
        <w:rPr>
          <w:rFonts w:eastAsiaTheme="minorEastAsia"/>
          <w:lang w:eastAsia="zh-CN"/>
        </w:rPr>
        <w:t xml:space="preserve"> </w:t>
      </w:r>
      <w:r w:rsidR="009F7204">
        <w:rPr>
          <w:rFonts w:eastAsiaTheme="minorEastAsia"/>
          <w:lang w:eastAsia="zh-CN"/>
        </w:rPr>
        <w:t>resources</w:t>
      </w:r>
      <w:r w:rsidR="009F7204" w:rsidRPr="00384ED2">
        <w:rPr>
          <w:rFonts w:eastAsiaTheme="minorEastAsia"/>
          <w:lang w:eastAsia="zh-CN"/>
        </w:rPr>
        <w:t xml:space="preserve"> and </w:t>
      </w:r>
      <w:r w:rsidR="009F7204">
        <w:rPr>
          <w:rFonts w:eastAsiaTheme="minorEastAsia"/>
          <w:lang w:eastAsia="zh-CN"/>
        </w:rPr>
        <w:t xml:space="preserve">UE </w:t>
      </w:r>
      <w:r w:rsidR="009F7204" w:rsidRPr="00384ED2">
        <w:rPr>
          <w:rFonts w:eastAsiaTheme="minorEastAsia"/>
          <w:lang w:eastAsia="zh-CN"/>
        </w:rPr>
        <w:t>power consumption</w:t>
      </w:r>
      <w:r w:rsidR="001F4E8C">
        <w:rPr>
          <w:rFonts w:eastAsiaTheme="minorEastAsia"/>
          <w:lang w:eastAsia="zh-CN"/>
        </w:rPr>
        <w:t>,</w:t>
      </w:r>
      <w:r w:rsidR="009F7204" w:rsidRPr="00384ED2">
        <w:rPr>
          <w:rFonts w:eastAsiaTheme="minorEastAsia"/>
          <w:lang w:eastAsia="zh-CN"/>
        </w:rPr>
        <w:t xml:space="preserve"> </w:t>
      </w:r>
      <w:r w:rsidR="001F4E8C">
        <w:rPr>
          <w:rFonts w:eastAsiaTheme="minorEastAsia"/>
          <w:lang w:eastAsia="zh-CN"/>
        </w:rPr>
        <w:t>which</w:t>
      </w:r>
      <w:r>
        <w:rPr>
          <w:rFonts w:eastAsiaTheme="minorEastAsia"/>
          <w:lang w:eastAsia="zh-CN"/>
        </w:rPr>
        <w:t xml:space="preserve"> should be </w:t>
      </w:r>
      <w:r w:rsidR="009F7204" w:rsidRPr="00384ED2">
        <w:rPr>
          <w:rFonts w:eastAsiaTheme="minorEastAsia"/>
          <w:lang w:eastAsia="zh-CN"/>
        </w:rPr>
        <w:t xml:space="preserve">supported </w:t>
      </w:r>
      <w:r w:rsidR="009F7204">
        <w:rPr>
          <w:rFonts w:eastAsiaTheme="minorEastAsia"/>
          <w:lang w:eastAsia="zh-CN"/>
        </w:rPr>
        <w:t xml:space="preserve">in Rel-18 L1/L2 mobility. </w:t>
      </w:r>
      <w:r w:rsidR="007E6247">
        <w:rPr>
          <w:rFonts w:eastAsiaTheme="minorEastAsia"/>
          <w:lang w:eastAsia="zh-CN"/>
        </w:rPr>
        <w:t xml:space="preserve">As mentioned in section 2.4, to simplify the UE complexity and reduce measurement latency, the event should be defined based L1 measurement result without filtering. </w:t>
      </w:r>
      <w:r w:rsidR="009F7204">
        <w:rPr>
          <w:rFonts w:eastAsiaTheme="minorEastAsia"/>
          <w:lang w:eastAsia="zh-CN"/>
        </w:rPr>
        <w:t xml:space="preserve">For example, when the </w:t>
      </w:r>
      <w:r w:rsidR="009F7204" w:rsidRPr="00384ED2">
        <w:rPr>
          <w:rFonts w:eastAsiaTheme="minorEastAsia"/>
          <w:lang w:eastAsia="zh-CN"/>
        </w:rPr>
        <w:t xml:space="preserve">best </w:t>
      </w:r>
      <w:r>
        <w:rPr>
          <w:rFonts w:eastAsiaTheme="minorEastAsia"/>
          <w:lang w:eastAsia="zh-CN"/>
        </w:rPr>
        <w:t>L1-</w:t>
      </w:r>
      <w:r w:rsidR="009F7204" w:rsidRPr="00384ED2">
        <w:rPr>
          <w:rFonts w:eastAsiaTheme="minorEastAsia"/>
          <w:lang w:eastAsia="zh-CN"/>
        </w:rPr>
        <w:t xml:space="preserve">RSRP </w:t>
      </w:r>
      <w:r w:rsidR="009F7204">
        <w:rPr>
          <w:rFonts w:eastAsiaTheme="minorEastAsia"/>
          <w:lang w:eastAsia="zh-CN"/>
        </w:rPr>
        <w:t xml:space="preserve">of candidate cell(s) </w:t>
      </w:r>
      <w:r w:rsidR="007E6247">
        <w:rPr>
          <w:rFonts w:eastAsiaTheme="minorEastAsia"/>
          <w:lang w:eastAsia="zh-CN"/>
        </w:rPr>
        <w:t xml:space="preserve">without filtering </w:t>
      </w:r>
      <w:r w:rsidR="009F7204" w:rsidRPr="00384ED2">
        <w:rPr>
          <w:rFonts w:eastAsiaTheme="minorEastAsia"/>
          <w:lang w:eastAsia="zh-CN"/>
        </w:rPr>
        <w:t>is sufficiently better than that of the serving cell</w:t>
      </w:r>
      <w:r w:rsidR="009F7204">
        <w:rPr>
          <w:rFonts w:eastAsiaTheme="minorEastAsia"/>
          <w:lang w:eastAsia="zh-CN"/>
        </w:rPr>
        <w:t xml:space="preserve">, </w:t>
      </w:r>
      <w:r>
        <w:rPr>
          <w:rFonts w:eastAsiaTheme="minorEastAsia"/>
          <w:lang w:eastAsia="zh-CN"/>
        </w:rPr>
        <w:t xml:space="preserve">an indicator will be sent to the MAC layer </w:t>
      </w:r>
      <w:r>
        <w:rPr>
          <w:rFonts w:eastAsiaTheme="minorEastAsia" w:hint="eastAsia"/>
          <w:lang w:eastAsia="zh-CN"/>
        </w:rPr>
        <w:t>and</w:t>
      </w:r>
      <w:r>
        <w:rPr>
          <w:rFonts w:eastAsiaTheme="minorEastAsia"/>
          <w:lang w:eastAsia="zh-CN"/>
        </w:rPr>
        <w:t xml:space="preserve"> the value of the </w:t>
      </w:r>
      <w:r>
        <w:rPr>
          <w:rFonts w:eastAsiaTheme="minorEastAsia" w:hint="eastAsia"/>
          <w:lang w:eastAsia="zh-CN"/>
        </w:rPr>
        <w:t>corresp</w:t>
      </w:r>
      <w:r>
        <w:rPr>
          <w:rFonts w:eastAsiaTheme="minorEastAsia"/>
          <w:lang w:eastAsia="zh-CN"/>
        </w:rPr>
        <w:t>on</w:t>
      </w:r>
      <w:r>
        <w:rPr>
          <w:rFonts w:eastAsiaTheme="minorEastAsia" w:hint="eastAsia"/>
          <w:lang w:eastAsia="zh-CN"/>
        </w:rPr>
        <w:t>ding</w:t>
      </w:r>
      <w:r>
        <w:rPr>
          <w:rFonts w:eastAsiaTheme="minorEastAsia"/>
          <w:lang w:eastAsia="zh-CN"/>
        </w:rPr>
        <w:t xml:space="preserve"> counter </w:t>
      </w:r>
      <w:r w:rsidR="00A22D3A">
        <w:rPr>
          <w:rFonts w:eastAsiaTheme="minorEastAsia"/>
          <w:lang w:eastAsia="zh-CN"/>
        </w:rPr>
        <w:t>is incremented by one</w:t>
      </w:r>
      <w:r>
        <w:rPr>
          <w:rFonts w:eastAsiaTheme="minorEastAsia"/>
          <w:lang w:eastAsia="zh-CN"/>
        </w:rPr>
        <w:t xml:space="preserve">. When the value of the </w:t>
      </w:r>
      <w:r>
        <w:rPr>
          <w:rFonts w:eastAsiaTheme="minorEastAsia" w:hint="eastAsia"/>
          <w:lang w:eastAsia="zh-CN"/>
        </w:rPr>
        <w:t>corresp</w:t>
      </w:r>
      <w:r>
        <w:rPr>
          <w:rFonts w:eastAsiaTheme="minorEastAsia"/>
          <w:lang w:eastAsia="zh-CN"/>
        </w:rPr>
        <w:t>on</w:t>
      </w:r>
      <w:r>
        <w:rPr>
          <w:rFonts w:eastAsiaTheme="minorEastAsia" w:hint="eastAsia"/>
          <w:lang w:eastAsia="zh-CN"/>
        </w:rPr>
        <w:t>ding</w:t>
      </w:r>
      <w:r>
        <w:rPr>
          <w:rFonts w:eastAsiaTheme="minorEastAsia"/>
          <w:lang w:eastAsia="zh-CN"/>
        </w:rPr>
        <w:t xml:space="preserve"> counter exceeds a threshold, the MAC </w:t>
      </w:r>
      <w:r>
        <w:rPr>
          <w:rFonts w:eastAsiaTheme="minorEastAsia" w:hint="eastAsia"/>
          <w:lang w:eastAsia="zh-CN"/>
        </w:rPr>
        <w:t>layer</w:t>
      </w:r>
      <w:r>
        <w:rPr>
          <w:rFonts w:eastAsiaTheme="minorEastAsia"/>
          <w:lang w:eastAsia="zh-CN"/>
        </w:rPr>
        <w:t xml:space="preserve"> will</w:t>
      </w:r>
      <w:r w:rsidR="009F7204">
        <w:rPr>
          <w:rFonts w:eastAsiaTheme="minorEastAsia"/>
          <w:lang w:eastAsia="zh-CN"/>
        </w:rPr>
        <w:t xml:space="preserve"> trigger </w:t>
      </w:r>
      <w:r w:rsidR="009F7204">
        <w:rPr>
          <w:rFonts w:eastAsiaTheme="minorEastAsia"/>
          <w:lang w:eastAsia="zh-CN"/>
        </w:rPr>
        <w:lastRenderedPageBreak/>
        <w:t xml:space="preserve">a beam report to inform the network. </w:t>
      </w:r>
      <w:r>
        <w:rPr>
          <w:rFonts w:eastAsiaTheme="minorEastAsia"/>
          <w:lang w:eastAsia="zh-CN"/>
        </w:rPr>
        <w:t xml:space="preserve">If there is an available uplink grant, the MAC CE </w:t>
      </w:r>
      <w:r>
        <w:rPr>
          <w:rFonts w:eastAsiaTheme="minorEastAsia" w:hint="eastAsia"/>
          <w:lang w:eastAsia="zh-CN"/>
        </w:rPr>
        <w:t>carrying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reported</w:t>
      </w:r>
      <w:r>
        <w:rPr>
          <w:rFonts w:eastAsiaTheme="minorEastAsia"/>
          <w:lang w:eastAsia="zh-CN"/>
        </w:rPr>
        <w:t xml:space="preserve"> beam information will be transmitted.  Otherwise, UE will request uplink </w:t>
      </w:r>
      <w:r>
        <w:rPr>
          <w:rFonts w:eastAsiaTheme="minorEastAsia" w:hint="eastAsia"/>
          <w:lang w:eastAsia="zh-CN"/>
        </w:rPr>
        <w:t>resource</w:t>
      </w:r>
      <w:r>
        <w:rPr>
          <w:rFonts w:eastAsiaTheme="minorEastAsia"/>
          <w:lang w:eastAsia="zh-CN"/>
        </w:rPr>
        <w:t xml:space="preserve">s by dedicated SR </w:t>
      </w:r>
      <w:r>
        <w:rPr>
          <w:rFonts w:eastAsiaTheme="minorEastAsia" w:hint="eastAsia"/>
          <w:lang w:eastAsia="zh-CN"/>
        </w:rPr>
        <w:t>（</w:t>
      </w:r>
      <w:r>
        <w:rPr>
          <w:rFonts w:eastAsiaTheme="minorEastAsia" w:hint="eastAsia"/>
          <w:lang w:eastAsia="zh-CN"/>
        </w:rPr>
        <w:t>if</w:t>
      </w:r>
      <w:r>
        <w:rPr>
          <w:rFonts w:eastAsiaTheme="minorEastAsia"/>
          <w:lang w:eastAsia="zh-CN"/>
        </w:rPr>
        <w:t xml:space="preserve"> </w:t>
      </w:r>
      <w:r>
        <w:rPr>
          <w:rFonts w:eastAsiaTheme="minorEastAsia" w:hint="eastAsia"/>
          <w:lang w:eastAsia="zh-CN"/>
        </w:rPr>
        <w:t>defined</w:t>
      </w:r>
      <w:r>
        <w:rPr>
          <w:rFonts w:eastAsiaTheme="minorEastAsia" w:hint="eastAsia"/>
          <w:lang w:eastAsia="zh-CN"/>
        </w:rPr>
        <w:t>）</w:t>
      </w:r>
      <w:r>
        <w:rPr>
          <w:rFonts w:eastAsiaTheme="minorEastAsia" w:hint="eastAsia"/>
          <w:lang w:eastAsia="zh-CN"/>
        </w:rPr>
        <w:t>or</w:t>
      </w:r>
      <w:r>
        <w:rPr>
          <w:rFonts w:eastAsiaTheme="minorEastAsia"/>
          <w:lang w:eastAsia="zh-CN"/>
        </w:rPr>
        <w:t xml:space="preserve"> RACH to transmit the MAC CE. </w:t>
      </w:r>
      <w:r w:rsidR="009F7204" w:rsidRPr="00384ED2">
        <w:rPr>
          <w:rFonts w:eastAsiaTheme="minorEastAsia"/>
          <w:lang w:eastAsia="zh-CN"/>
        </w:rPr>
        <w:t xml:space="preserve">The </w:t>
      </w:r>
      <w:r>
        <w:rPr>
          <w:rFonts w:eastAsiaTheme="minorEastAsia"/>
          <w:lang w:eastAsia="zh-CN"/>
        </w:rPr>
        <w:t xml:space="preserve">L2 </w:t>
      </w:r>
      <w:r w:rsidR="009F7204" w:rsidRPr="00384ED2">
        <w:rPr>
          <w:rFonts w:eastAsiaTheme="minorEastAsia"/>
          <w:lang w:eastAsia="zh-CN"/>
        </w:rPr>
        <w:t xml:space="preserve">report may contain the </w:t>
      </w:r>
      <w:r w:rsidR="009F7204">
        <w:rPr>
          <w:rFonts w:eastAsiaTheme="minorEastAsia"/>
          <w:lang w:eastAsia="zh-CN"/>
        </w:rPr>
        <w:t>candidate cell identifier, measurement resource indices</w:t>
      </w:r>
      <w:r>
        <w:rPr>
          <w:rFonts w:eastAsiaTheme="minorEastAsia"/>
          <w:lang w:eastAsia="zh-CN"/>
        </w:rPr>
        <w:t>,</w:t>
      </w:r>
      <w:r w:rsidR="009F7204">
        <w:rPr>
          <w:rFonts w:eastAsiaTheme="minorEastAsia"/>
          <w:lang w:eastAsia="zh-CN"/>
        </w:rPr>
        <w:t xml:space="preserve"> and corresponding measurement </w:t>
      </w:r>
      <w:r w:rsidR="007E15B8">
        <w:rPr>
          <w:rFonts w:eastAsiaTheme="minorEastAsia" w:hint="eastAsia"/>
          <w:lang w:eastAsia="zh-CN"/>
        </w:rPr>
        <w:t>results</w:t>
      </w:r>
      <w:r w:rsidR="009F7204" w:rsidRPr="00384ED2">
        <w:rPr>
          <w:rFonts w:eastAsiaTheme="minorEastAsia"/>
          <w:lang w:eastAsia="zh-CN"/>
        </w:rPr>
        <w:t xml:space="preserve">. </w:t>
      </w:r>
    </w:p>
    <w:p w14:paraId="0333ACF9" w14:textId="513936EA" w:rsidR="009F7204" w:rsidRDefault="009F7204" w:rsidP="009F7204">
      <w:pPr>
        <w:pStyle w:val="proposal"/>
      </w:pPr>
      <w:r>
        <w:t xml:space="preserve">Support event-triggered </w:t>
      </w:r>
      <w:r w:rsidR="005B4DD6">
        <w:t>L2</w:t>
      </w:r>
      <w:r>
        <w:t xml:space="preserve"> reporting t</w:t>
      </w:r>
      <w:r w:rsidRPr="00356E8A">
        <w:t>o save</w:t>
      </w:r>
      <w:r>
        <w:t xml:space="preserve"> resources</w:t>
      </w:r>
      <w:r w:rsidRPr="00356E8A">
        <w:t xml:space="preserve"> and </w:t>
      </w:r>
      <w:r>
        <w:t xml:space="preserve">UE </w:t>
      </w:r>
      <w:r w:rsidRPr="00356E8A">
        <w:t>power consumption</w:t>
      </w:r>
      <w:r>
        <w:t>.</w:t>
      </w:r>
    </w:p>
    <w:p w14:paraId="620E3045" w14:textId="4A956771" w:rsidR="005B4DD6" w:rsidRDefault="005B4DD6" w:rsidP="005B4DD6">
      <w:pPr>
        <w:pStyle w:val="af2"/>
        <w:numPr>
          <w:ilvl w:val="0"/>
          <w:numId w:val="26"/>
        </w:numPr>
        <w:ind w:firstLineChars="0"/>
        <w:rPr>
          <w:rFonts w:ascii="Times New Roman" w:eastAsiaTheme="minorEastAsia" w:hAnsi="Times New Roman"/>
          <w:b/>
          <w:bCs/>
          <w:sz w:val="20"/>
          <w:szCs w:val="20"/>
        </w:rPr>
      </w:pPr>
      <w:r w:rsidRPr="005B4DD6">
        <w:rPr>
          <w:rFonts w:ascii="Times New Roman" w:eastAsiaTheme="minorEastAsia" w:hAnsi="Times New Roman"/>
          <w:b/>
          <w:bCs/>
          <w:sz w:val="20"/>
          <w:szCs w:val="20"/>
        </w:rPr>
        <w:t>Event</w:t>
      </w:r>
      <w:r>
        <w:rPr>
          <w:rFonts w:ascii="Times New Roman" w:eastAsiaTheme="minorEastAsia" w:hAnsi="Times New Roman"/>
          <w:b/>
          <w:bCs/>
          <w:sz w:val="20"/>
          <w:szCs w:val="20"/>
        </w:rPr>
        <w:t>(s)</w:t>
      </w:r>
      <w:r w:rsidRPr="005B4DD6">
        <w:rPr>
          <w:rFonts w:ascii="Times New Roman" w:eastAsiaTheme="minorEastAsia" w:hAnsi="Times New Roman"/>
          <w:b/>
          <w:bCs/>
          <w:sz w:val="20"/>
          <w:szCs w:val="20"/>
        </w:rPr>
        <w:t xml:space="preserve"> </w:t>
      </w:r>
      <w:r>
        <w:rPr>
          <w:rFonts w:ascii="Times New Roman" w:eastAsiaTheme="minorEastAsia" w:hAnsi="Times New Roman"/>
          <w:b/>
          <w:bCs/>
          <w:sz w:val="20"/>
          <w:szCs w:val="20"/>
        </w:rPr>
        <w:t xml:space="preserve">is </w:t>
      </w:r>
      <w:r w:rsidRPr="005B4DD6">
        <w:rPr>
          <w:rFonts w:ascii="Times New Roman" w:eastAsiaTheme="minorEastAsia" w:hAnsi="Times New Roman"/>
          <w:b/>
          <w:bCs/>
          <w:sz w:val="20"/>
          <w:szCs w:val="20"/>
        </w:rPr>
        <w:t xml:space="preserve">defined based on L1 measurement </w:t>
      </w:r>
      <w:r w:rsidR="007E6247">
        <w:rPr>
          <w:rFonts w:ascii="Times New Roman" w:eastAsiaTheme="minorEastAsia" w:hAnsi="Times New Roman"/>
          <w:b/>
          <w:bCs/>
          <w:sz w:val="20"/>
          <w:szCs w:val="20"/>
        </w:rPr>
        <w:t>results</w:t>
      </w:r>
      <w:r w:rsidR="007E6247" w:rsidRPr="005B4DD6">
        <w:rPr>
          <w:rFonts w:ascii="Times New Roman" w:eastAsiaTheme="minorEastAsia" w:hAnsi="Times New Roman"/>
          <w:b/>
          <w:bCs/>
          <w:sz w:val="20"/>
          <w:szCs w:val="20"/>
        </w:rPr>
        <w:t xml:space="preserve"> </w:t>
      </w:r>
      <w:r w:rsidRPr="005B4DD6">
        <w:rPr>
          <w:rFonts w:ascii="Times New Roman" w:eastAsiaTheme="minorEastAsia" w:hAnsi="Times New Roman"/>
          <w:b/>
          <w:bCs/>
          <w:sz w:val="20"/>
          <w:szCs w:val="20"/>
        </w:rPr>
        <w:t>without filtering.</w:t>
      </w:r>
    </w:p>
    <w:p w14:paraId="6500DFAA" w14:textId="6236DE50" w:rsidR="005B4DD6" w:rsidRPr="005B4DD6" w:rsidRDefault="005B4DD6" w:rsidP="005B4DD6">
      <w:pPr>
        <w:pStyle w:val="af2"/>
        <w:numPr>
          <w:ilvl w:val="0"/>
          <w:numId w:val="26"/>
        </w:numPr>
        <w:ind w:firstLineChars="0"/>
        <w:rPr>
          <w:rFonts w:ascii="Times New Roman" w:eastAsiaTheme="minorEastAsia" w:hAnsi="Times New Roman"/>
          <w:b/>
          <w:bCs/>
          <w:sz w:val="20"/>
          <w:szCs w:val="20"/>
        </w:rPr>
      </w:pPr>
      <w:r>
        <w:rPr>
          <w:rFonts w:ascii="Times New Roman" w:eastAsiaTheme="minorEastAsia" w:hAnsi="Times New Roman" w:hint="eastAsia"/>
          <w:b/>
          <w:bCs/>
          <w:sz w:val="20"/>
          <w:szCs w:val="20"/>
        </w:rPr>
        <w:t>T</w:t>
      </w:r>
      <w:r>
        <w:rPr>
          <w:rFonts w:ascii="Times New Roman" w:eastAsiaTheme="minorEastAsia" w:hAnsi="Times New Roman"/>
          <w:b/>
          <w:bCs/>
          <w:sz w:val="20"/>
          <w:szCs w:val="20"/>
        </w:rPr>
        <w:t xml:space="preserve">he condition to start the reporting is needed to define, e.g., </w:t>
      </w:r>
      <w:r w:rsidR="00D2421F">
        <w:rPr>
          <w:rFonts w:ascii="Times New Roman" w:eastAsiaTheme="minorEastAsia" w:hAnsi="Times New Roman"/>
          <w:b/>
          <w:bCs/>
          <w:sz w:val="20"/>
          <w:szCs w:val="20"/>
        </w:rPr>
        <w:t xml:space="preserve">L1 measurement results </w:t>
      </w:r>
      <w:r w:rsidR="008534F2">
        <w:rPr>
          <w:rFonts w:ascii="Times New Roman" w:eastAsiaTheme="minorEastAsia" w:hAnsi="Times New Roman"/>
          <w:b/>
          <w:bCs/>
          <w:sz w:val="20"/>
          <w:szCs w:val="20"/>
        </w:rPr>
        <w:t xml:space="preserve">are </w:t>
      </w:r>
      <w:r w:rsidR="008534F2" w:rsidRPr="008534F2">
        <w:rPr>
          <w:rFonts w:ascii="Times New Roman" w:eastAsiaTheme="minorEastAsia" w:hAnsi="Times New Roman"/>
          <w:b/>
          <w:bCs/>
          <w:sz w:val="20"/>
          <w:szCs w:val="20"/>
        </w:rPr>
        <w:t>consistently greater than a certain threshold over a period of time</w:t>
      </w:r>
      <w:r>
        <w:rPr>
          <w:rFonts w:ascii="Times New Roman" w:eastAsiaTheme="minorEastAsia" w:hAnsi="Times New Roman"/>
          <w:b/>
          <w:bCs/>
          <w:sz w:val="20"/>
          <w:szCs w:val="20"/>
        </w:rPr>
        <w:t>.</w:t>
      </w:r>
    </w:p>
    <w:p w14:paraId="48F5B234" w14:textId="1E001341" w:rsidR="005B4DD6" w:rsidRPr="005B4DD6" w:rsidRDefault="005B4DD6" w:rsidP="005B4DD6">
      <w:pPr>
        <w:pStyle w:val="af2"/>
        <w:numPr>
          <w:ilvl w:val="0"/>
          <w:numId w:val="26"/>
        </w:numPr>
        <w:ind w:firstLineChars="0"/>
        <w:rPr>
          <w:rFonts w:ascii="Times New Roman" w:eastAsiaTheme="minorEastAsia" w:hAnsi="Times New Roman"/>
          <w:b/>
          <w:bCs/>
          <w:sz w:val="20"/>
          <w:szCs w:val="20"/>
        </w:rPr>
      </w:pPr>
      <w:r w:rsidRPr="005B4DD6">
        <w:rPr>
          <w:rFonts w:ascii="Times New Roman" w:eastAsiaTheme="minorEastAsia" w:hAnsi="Times New Roman"/>
          <w:b/>
          <w:bCs/>
          <w:sz w:val="20"/>
          <w:szCs w:val="20"/>
        </w:rPr>
        <w:t xml:space="preserve">Reported </w:t>
      </w:r>
      <w:r w:rsidR="007E6247">
        <w:rPr>
          <w:rFonts w:ascii="Times New Roman" w:eastAsiaTheme="minorEastAsia" w:hAnsi="Times New Roman"/>
          <w:b/>
          <w:bCs/>
          <w:sz w:val="20"/>
          <w:szCs w:val="20"/>
        </w:rPr>
        <w:t xml:space="preserve">L1 measurement results of beam level </w:t>
      </w:r>
      <w:r w:rsidR="00D64241">
        <w:rPr>
          <w:rFonts w:ascii="Times New Roman" w:eastAsiaTheme="minorEastAsia" w:hAnsi="Times New Roman"/>
          <w:b/>
          <w:bCs/>
          <w:sz w:val="20"/>
          <w:szCs w:val="20"/>
        </w:rPr>
        <w:t>are</w:t>
      </w:r>
      <w:r w:rsidR="00D64241" w:rsidRPr="005B4DD6">
        <w:rPr>
          <w:rFonts w:ascii="Times New Roman" w:eastAsiaTheme="minorEastAsia" w:hAnsi="Times New Roman"/>
          <w:b/>
          <w:bCs/>
          <w:sz w:val="20"/>
          <w:szCs w:val="20"/>
        </w:rPr>
        <w:t xml:space="preserve"> </w:t>
      </w:r>
      <w:r w:rsidRPr="005B4DD6">
        <w:rPr>
          <w:rFonts w:ascii="Times New Roman" w:eastAsiaTheme="minorEastAsia" w:hAnsi="Times New Roman"/>
          <w:b/>
          <w:bCs/>
          <w:sz w:val="20"/>
          <w:szCs w:val="20"/>
        </w:rPr>
        <w:t xml:space="preserve">carried in MAC CE </w:t>
      </w:r>
      <w:r w:rsidR="00BB365D">
        <w:rPr>
          <w:rFonts w:ascii="Times New Roman" w:eastAsiaTheme="minorEastAsia" w:hAnsi="Times New Roman"/>
          <w:b/>
          <w:bCs/>
          <w:sz w:val="20"/>
          <w:szCs w:val="20"/>
        </w:rPr>
        <w:t>signaling</w:t>
      </w:r>
      <w:r w:rsidRPr="005B4DD6">
        <w:rPr>
          <w:rFonts w:ascii="Times New Roman" w:eastAsiaTheme="minorEastAsia" w:hAnsi="Times New Roman"/>
          <w:b/>
          <w:bCs/>
          <w:sz w:val="20"/>
          <w:szCs w:val="20"/>
        </w:rPr>
        <w:t>.</w:t>
      </w:r>
    </w:p>
    <w:p w14:paraId="602632A9" w14:textId="1859FF39" w:rsidR="009F7204" w:rsidRDefault="009F7204" w:rsidP="009F7204">
      <w:pPr>
        <w:pStyle w:val="title1"/>
        <w:rPr>
          <w:lang w:val="en-GB"/>
        </w:rPr>
      </w:pPr>
      <w:r>
        <w:rPr>
          <w:lang w:val="en-GB"/>
        </w:rPr>
        <w:t>RAN1 issues</w:t>
      </w:r>
      <w:r w:rsidR="0067536A">
        <w:rPr>
          <w:lang w:val="en-GB"/>
        </w:rPr>
        <w:t xml:space="preserve"> relevant to RAN2</w:t>
      </w:r>
    </w:p>
    <w:p w14:paraId="6A28DC20" w14:textId="1F60456D" w:rsidR="005B4DD6" w:rsidRDefault="005B4DD6" w:rsidP="005B4DD6">
      <w:pPr>
        <w:rPr>
          <w:rFonts w:eastAsiaTheme="minorEastAsia"/>
          <w:lang w:val="en-GB" w:eastAsia="zh-CN"/>
        </w:rPr>
      </w:pPr>
      <w:r>
        <w:rPr>
          <w:rFonts w:eastAsiaTheme="minorEastAsia"/>
          <w:lang w:val="en-GB" w:eastAsia="zh-CN"/>
        </w:rPr>
        <w:t xml:space="preserve">According to RAN2 LS, the following issues, e.g., TRS tracking </w:t>
      </w:r>
      <w:r>
        <w:rPr>
          <w:rFonts w:eastAsiaTheme="minorEastAsia" w:hint="eastAsia"/>
          <w:lang w:val="en-GB" w:eastAsia="zh-CN"/>
        </w:rPr>
        <w:t>and</w:t>
      </w:r>
      <w:r>
        <w:rPr>
          <w:rFonts w:eastAsiaTheme="minorEastAsia"/>
          <w:lang w:val="en-GB" w:eastAsia="zh-CN"/>
        </w:rPr>
        <w:t xml:space="preserve"> CSI </w:t>
      </w:r>
      <w:r>
        <w:rPr>
          <w:rFonts w:eastAsiaTheme="minorEastAsia" w:hint="eastAsia"/>
          <w:lang w:val="en-GB" w:eastAsia="zh-CN"/>
        </w:rPr>
        <w:t>measurement</w:t>
      </w:r>
      <w:r>
        <w:rPr>
          <w:rFonts w:eastAsiaTheme="minorEastAsia"/>
          <w:lang w:val="en-GB" w:eastAsia="zh-CN"/>
        </w:rPr>
        <w:t xml:space="preserve">, early downlink synchronization, solutions to mitigate the ping-pong </w:t>
      </w:r>
      <w:r w:rsidR="00A36631">
        <w:rPr>
          <w:rFonts w:eastAsiaTheme="minorEastAsia"/>
          <w:lang w:val="en-GB" w:eastAsia="zh-CN"/>
        </w:rPr>
        <w:t>effect</w:t>
      </w:r>
      <w:r>
        <w:rPr>
          <w:rFonts w:eastAsiaTheme="minorEastAsia"/>
          <w:lang w:val="en-GB" w:eastAsia="zh-CN"/>
        </w:rPr>
        <w:t xml:space="preserve">, beam indication, and cell switch command should be discussed in RAN1[1]. </w:t>
      </w:r>
    </w:p>
    <w:tbl>
      <w:tblPr>
        <w:tblStyle w:val="aa"/>
        <w:tblW w:w="0" w:type="auto"/>
        <w:tblLook w:val="04A0" w:firstRow="1" w:lastRow="0" w:firstColumn="1" w:lastColumn="0" w:noHBand="0" w:noVBand="1"/>
      </w:tblPr>
      <w:tblGrid>
        <w:gridCol w:w="9060"/>
      </w:tblGrid>
      <w:tr w:rsidR="005B4DD6" w14:paraId="389E3640" w14:textId="77777777" w:rsidTr="005B4DD6">
        <w:tc>
          <w:tcPr>
            <w:tcW w:w="9060" w:type="dxa"/>
          </w:tcPr>
          <w:p w14:paraId="06367175" w14:textId="77777777" w:rsidR="005B4DD6" w:rsidRPr="0075733E" w:rsidRDefault="005B4DD6" w:rsidP="005B4DD6">
            <w:pPr>
              <w:pStyle w:val="Agreement"/>
              <w:numPr>
                <w:ilvl w:val="0"/>
                <w:numId w:val="27"/>
              </w:numPr>
              <w:tabs>
                <w:tab w:val="clear" w:pos="0"/>
                <w:tab w:val="num" w:pos="644"/>
              </w:tabs>
              <w:ind w:left="644"/>
              <w:jc w:val="both"/>
              <w:rPr>
                <w:rFonts w:ascii="Times New Roman" w:hAnsi="Times New Roman" w:cs="Times New Roman"/>
                <w:b w:val="0"/>
                <w:bCs/>
                <w:sz w:val="20"/>
                <w:szCs w:val="20"/>
              </w:rPr>
            </w:pPr>
            <w:r w:rsidRPr="0075733E">
              <w:rPr>
                <w:rFonts w:ascii="Times New Roman" w:hAnsi="Times New Roman" w:cs="Times New Roman"/>
                <w:b w:val="0"/>
                <w:bCs/>
                <w:sz w:val="20"/>
                <w:szCs w:val="20"/>
              </w:rPr>
              <w:t xml:space="preserve">R2 assumes that the following items may be discussed by RAN1 and RAN4 (and may be scenario specific): </w:t>
            </w:r>
          </w:p>
          <w:p w14:paraId="71AB4395" w14:textId="77777777" w:rsidR="005B4DD6" w:rsidRPr="005B4DD6" w:rsidRDefault="005B4DD6" w:rsidP="005B4DD6">
            <w:pPr>
              <w:pStyle w:val="Agreement"/>
              <w:numPr>
                <w:ilvl w:val="0"/>
                <w:numId w:val="28"/>
              </w:numPr>
              <w:rPr>
                <w:rFonts w:ascii="Times New Roman" w:hAnsi="Times New Roman" w:cs="Times New Roman"/>
                <w:b w:val="0"/>
                <w:bCs/>
                <w:sz w:val="20"/>
                <w:szCs w:val="20"/>
              </w:rPr>
            </w:pPr>
            <w:r w:rsidRPr="005B4DD6">
              <w:rPr>
                <w:rFonts w:ascii="Times New Roman" w:hAnsi="Times New Roman" w:cs="Times New Roman"/>
                <w:b w:val="0"/>
                <w:bCs/>
                <w:sz w:val="20"/>
                <w:szCs w:val="20"/>
              </w:rPr>
              <w:t>Whether to perform DL synchronization to candidate/target cell before receiving the cell switch command. R2 assumes this is feasible at least for the case that the target cell is already an active serving cell.</w:t>
            </w:r>
          </w:p>
          <w:p w14:paraId="5C816BD5" w14:textId="2C822616" w:rsidR="005B4DD6" w:rsidRPr="005B4DD6" w:rsidRDefault="005B4DD6" w:rsidP="005B4DD6">
            <w:pPr>
              <w:pStyle w:val="Agreement"/>
              <w:numPr>
                <w:ilvl w:val="0"/>
                <w:numId w:val="28"/>
              </w:numPr>
              <w:rPr>
                <w:rFonts w:ascii="Times New Roman" w:hAnsi="Times New Roman" w:cs="Times New Roman"/>
                <w:b w:val="0"/>
                <w:bCs/>
                <w:sz w:val="20"/>
                <w:szCs w:val="20"/>
              </w:rPr>
            </w:pPr>
            <w:r w:rsidRPr="005B4DD6">
              <w:rPr>
                <w:rFonts w:ascii="Times New Roman" w:hAnsi="Times New Roman" w:cs="Times New Roman"/>
                <w:b w:val="0"/>
                <w:bCs/>
                <w:sz w:val="20"/>
                <w:szCs w:val="20"/>
              </w:rPr>
              <w:t>Whether to support of performing TRS tracking and CSI measurement of candidate/target cell before/by cell switch command</w:t>
            </w:r>
          </w:p>
          <w:p w14:paraId="50E64100" w14:textId="659EF73C" w:rsidR="005B4DD6" w:rsidRPr="005B4DD6" w:rsidRDefault="005B4DD6" w:rsidP="005B4DD6">
            <w:pPr>
              <w:pStyle w:val="Agreement"/>
              <w:numPr>
                <w:ilvl w:val="0"/>
                <w:numId w:val="27"/>
              </w:numPr>
              <w:tabs>
                <w:tab w:val="clear" w:pos="0"/>
                <w:tab w:val="num" w:pos="644"/>
              </w:tabs>
              <w:ind w:left="644"/>
              <w:jc w:val="both"/>
              <w:rPr>
                <w:rFonts w:ascii="Times New Roman" w:hAnsi="Times New Roman" w:cs="Times New Roman"/>
                <w:b w:val="0"/>
                <w:bCs/>
                <w:sz w:val="20"/>
                <w:szCs w:val="20"/>
              </w:rPr>
            </w:pPr>
            <w:r w:rsidRPr="004A138A">
              <w:rPr>
                <w:rFonts w:ascii="Times New Roman" w:hAnsi="Times New Roman" w:cs="Times New Roman"/>
                <w:b w:val="0"/>
                <w:bCs/>
                <w:sz w:val="20"/>
                <w:szCs w:val="20"/>
              </w:rPr>
              <w:t xml:space="preserve">RAN2 assumes that RAN1 will drive discussions on L1 measurement enhancements, if any. </w:t>
            </w:r>
            <w:r w:rsidRPr="005B4DD6">
              <w:rPr>
                <w:rFonts w:ascii="Times New Roman" w:hAnsi="Times New Roman" w:cs="Times New Roman"/>
                <w:b w:val="0"/>
                <w:bCs/>
                <w:sz w:val="20"/>
                <w:szCs w:val="20"/>
              </w:rPr>
              <w:t xml:space="preserve">If RAN1 identifies the need for e.g. event reporting, filtering </w:t>
            </w:r>
            <w:proofErr w:type="spellStart"/>
            <w:r w:rsidRPr="005B4DD6">
              <w:rPr>
                <w:rFonts w:ascii="Times New Roman" w:hAnsi="Times New Roman" w:cs="Times New Roman"/>
                <w:b w:val="0"/>
                <w:bCs/>
                <w:sz w:val="20"/>
                <w:szCs w:val="20"/>
              </w:rPr>
              <w:t>etc</w:t>
            </w:r>
            <w:proofErr w:type="spellEnd"/>
            <w:r w:rsidRPr="004A138A">
              <w:rPr>
                <w:rFonts w:ascii="Times New Roman" w:hAnsi="Times New Roman" w:cs="Times New Roman"/>
                <w:b w:val="0"/>
                <w:bCs/>
                <w:sz w:val="20"/>
                <w:szCs w:val="20"/>
              </w:rPr>
              <w:t xml:space="preserve">, RAN2 can then be involved if needed. </w:t>
            </w:r>
          </w:p>
          <w:p w14:paraId="550A0D75" w14:textId="77777777" w:rsidR="005B4DD6" w:rsidRPr="004A138A" w:rsidRDefault="005B4DD6" w:rsidP="005B4DD6">
            <w:pPr>
              <w:pStyle w:val="Agreement"/>
              <w:numPr>
                <w:ilvl w:val="0"/>
                <w:numId w:val="27"/>
              </w:numPr>
              <w:tabs>
                <w:tab w:val="clear" w:pos="0"/>
                <w:tab w:val="num" w:pos="644"/>
              </w:tabs>
              <w:ind w:left="644"/>
              <w:jc w:val="both"/>
              <w:rPr>
                <w:rFonts w:ascii="Times New Roman" w:hAnsi="Times New Roman" w:cs="Times New Roman"/>
                <w:b w:val="0"/>
                <w:bCs/>
                <w:sz w:val="20"/>
                <w:szCs w:val="20"/>
              </w:rPr>
            </w:pPr>
            <w:r w:rsidRPr="005B4DD6">
              <w:rPr>
                <w:rFonts w:ascii="Times New Roman" w:hAnsi="Times New Roman" w:cs="Times New Roman"/>
                <w:b w:val="0"/>
                <w:bCs/>
                <w:sz w:val="20"/>
                <w:szCs w:val="20"/>
              </w:rPr>
              <w:t>RAN2 assumes that whether to use the unified TCI framework as the baseline for beam indication for L1L2 mobility is up to RAN1 (RAN2 observes that L1/L2 mobility need to support inter-</w:t>
            </w:r>
            <w:proofErr w:type="spellStart"/>
            <w:r w:rsidRPr="005B4DD6">
              <w:rPr>
                <w:rFonts w:ascii="Times New Roman" w:hAnsi="Times New Roman" w:cs="Times New Roman"/>
                <w:b w:val="0"/>
                <w:bCs/>
                <w:sz w:val="20"/>
                <w:szCs w:val="20"/>
              </w:rPr>
              <w:t>freq</w:t>
            </w:r>
            <w:proofErr w:type="spellEnd"/>
            <w:r w:rsidRPr="005B4DD6">
              <w:rPr>
                <w:rFonts w:ascii="Times New Roman" w:hAnsi="Times New Roman" w:cs="Times New Roman"/>
                <w:b w:val="0"/>
                <w:bCs/>
                <w:sz w:val="20"/>
                <w:szCs w:val="20"/>
              </w:rPr>
              <w:t xml:space="preserve"> cases).</w:t>
            </w:r>
            <w:r w:rsidRPr="004A138A">
              <w:rPr>
                <w:rFonts w:ascii="Times New Roman" w:hAnsi="Times New Roman" w:cs="Times New Roman"/>
                <w:b w:val="0"/>
                <w:bCs/>
                <w:sz w:val="20"/>
                <w:szCs w:val="20"/>
              </w:rPr>
              <w:t xml:space="preserve">  </w:t>
            </w:r>
          </w:p>
          <w:p w14:paraId="2167905A" w14:textId="77777777" w:rsidR="005B4DD6" w:rsidRPr="004A138A" w:rsidRDefault="005B4DD6" w:rsidP="005B4DD6">
            <w:pPr>
              <w:pStyle w:val="Agreement"/>
              <w:numPr>
                <w:ilvl w:val="0"/>
                <w:numId w:val="27"/>
              </w:numPr>
              <w:tabs>
                <w:tab w:val="clear" w:pos="0"/>
                <w:tab w:val="num" w:pos="644"/>
              </w:tabs>
              <w:ind w:left="644"/>
              <w:jc w:val="both"/>
              <w:rPr>
                <w:rFonts w:ascii="Times New Roman" w:hAnsi="Times New Roman" w:cs="Times New Roman"/>
                <w:b w:val="0"/>
                <w:bCs/>
                <w:sz w:val="20"/>
                <w:szCs w:val="20"/>
              </w:rPr>
            </w:pPr>
            <w:r w:rsidRPr="004A138A">
              <w:rPr>
                <w:rFonts w:ascii="Times New Roman" w:hAnsi="Times New Roman" w:cs="Times New Roman"/>
                <w:b w:val="0"/>
                <w:bCs/>
                <w:sz w:val="20"/>
                <w:szCs w:val="20"/>
              </w:rPr>
              <w:t xml:space="preserve">RAN2 assumes L1/2 mobility trigger information is conveyed in a MAC CE, FFS if the MAC CE or a DCI is used for the actual triggering. </w:t>
            </w:r>
          </w:p>
          <w:p w14:paraId="15F023E8" w14:textId="19909580" w:rsidR="005B4DD6" w:rsidRPr="005B4DD6" w:rsidRDefault="005B4DD6" w:rsidP="005B4DD6">
            <w:pPr>
              <w:pStyle w:val="Agreement"/>
              <w:numPr>
                <w:ilvl w:val="0"/>
                <w:numId w:val="27"/>
              </w:numPr>
              <w:tabs>
                <w:tab w:val="clear" w:pos="0"/>
                <w:tab w:val="num" w:pos="644"/>
              </w:tabs>
              <w:spacing w:afterLines="50" w:after="120"/>
              <w:ind w:left="641" w:hanging="357"/>
              <w:jc w:val="both"/>
              <w:rPr>
                <w:rFonts w:ascii="Times New Roman" w:hAnsi="Times New Roman" w:cs="Times New Roman"/>
                <w:b w:val="0"/>
                <w:bCs/>
                <w:sz w:val="20"/>
                <w:szCs w:val="20"/>
              </w:rPr>
            </w:pPr>
            <w:r w:rsidRPr="005B4DD6">
              <w:rPr>
                <w:rFonts w:ascii="Times New Roman" w:hAnsi="Times New Roman" w:cs="Times New Roman"/>
                <w:b w:val="0"/>
                <w:bCs/>
                <w:sz w:val="20"/>
                <w:szCs w:val="20"/>
              </w:rPr>
              <w:t xml:space="preserve">RAN2 assumes the MAC CE for L1/2 mobility trigger contains at least a candidate configuration index. </w:t>
            </w:r>
          </w:p>
        </w:tc>
      </w:tr>
    </w:tbl>
    <w:p w14:paraId="4E984582" w14:textId="46DDDA5A" w:rsidR="005B4DD6" w:rsidRDefault="00DA2E7C" w:rsidP="005B4DD6">
      <w:pPr>
        <w:spacing w:beforeLines="50" w:before="120"/>
        <w:rPr>
          <w:rFonts w:eastAsiaTheme="minorEastAsia"/>
          <w:lang w:val="en-GB" w:eastAsia="zh-CN"/>
        </w:rPr>
      </w:pPr>
      <w:r>
        <w:rPr>
          <w:rFonts w:eastAsiaTheme="minorEastAsia"/>
          <w:lang w:val="en-GB" w:eastAsia="zh-CN"/>
        </w:rPr>
        <w:t>In</w:t>
      </w:r>
      <w:r w:rsidR="005B4DD6">
        <w:rPr>
          <w:rFonts w:eastAsiaTheme="minorEastAsia"/>
          <w:lang w:val="en-GB" w:eastAsia="zh-CN"/>
        </w:rPr>
        <w:t xml:space="preserve"> the last</w:t>
      </w:r>
      <w:r>
        <w:rPr>
          <w:rFonts w:eastAsiaTheme="minorEastAsia"/>
          <w:lang w:val="en-GB" w:eastAsia="zh-CN"/>
        </w:rPr>
        <w:t xml:space="preserve"> RAN1</w:t>
      </w:r>
      <w:r w:rsidR="005B4DD6">
        <w:rPr>
          <w:rFonts w:eastAsiaTheme="minorEastAsia"/>
          <w:lang w:val="en-GB" w:eastAsia="zh-CN"/>
        </w:rPr>
        <w:t xml:space="preserve"> meeting, agreement </w:t>
      </w:r>
      <w:r w:rsidR="004B5C4E">
        <w:rPr>
          <w:rFonts w:eastAsiaTheme="minorEastAsia"/>
          <w:lang w:val="en-GB" w:eastAsia="zh-CN"/>
        </w:rPr>
        <w:t>relevant to</w:t>
      </w:r>
      <w:r w:rsidR="005B4DD6">
        <w:rPr>
          <w:rFonts w:eastAsiaTheme="minorEastAsia"/>
          <w:lang w:val="en-GB" w:eastAsia="zh-CN"/>
        </w:rPr>
        <w:t xml:space="preserve"> the above issues w</w:t>
      </w:r>
      <w:r w:rsidR="004B5C4E">
        <w:rPr>
          <w:rFonts w:eastAsiaTheme="minorEastAsia"/>
          <w:lang w:val="en-GB" w:eastAsia="zh-CN"/>
        </w:rPr>
        <w:t>ere</w:t>
      </w:r>
      <w:r w:rsidR="005B4DD6">
        <w:rPr>
          <w:rFonts w:eastAsiaTheme="minorEastAsia"/>
          <w:lang w:val="en-GB" w:eastAsia="zh-CN"/>
        </w:rPr>
        <w:t xml:space="preserve"> achieved </w:t>
      </w:r>
      <w:r w:rsidR="004B5C4E">
        <w:rPr>
          <w:rFonts w:eastAsiaTheme="minorEastAsia"/>
          <w:lang w:val="en-GB" w:eastAsia="zh-CN"/>
        </w:rPr>
        <w:t>a</w:t>
      </w:r>
      <w:r w:rsidR="005B4DD6">
        <w:rPr>
          <w:rFonts w:eastAsiaTheme="minorEastAsia"/>
          <w:lang w:val="en-GB" w:eastAsia="zh-CN"/>
        </w:rPr>
        <w:t>s listed below:</w:t>
      </w:r>
    </w:p>
    <w:tbl>
      <w:tblPr>
        <w:tblStyle w:val="aa"/>
        <w:tblW w:w="0" w:type="auto"/>
        <w:tblLook w:val="04A0" w:firstRow="1" w:lastRow="0" w:firstColumn="1" w:lastColumn="0" w:noHBand="0" w:noVBand="1"/>
      </w:tblPr>
      <w:tblGrid>
        <w:gridCol w:w="9060"/>
      </w:tblGrid>
      <w:tr w:rsidR="005B4DD6" w14:paraId="6208642B" w14:textId="77777777" w:rsidTr="005B4DD6">
        <w:tc>
          <w:tcPr>
            <w:tcW w:w="9060" w:type="dxa"/>
          </w:tcPr>
          <w:p w14:paraId="2953BEFD" w14:textId="77777777" w:rsidR="005B4DD6" w:rsidRPr="005B4DD6" w:rsidRDefault="005B4DD6" w:rsidP="005B4DD6">
            <w:pPr>
              <w:spacing w:after="0"/>
              <w:rPr>
                <w:rFonts w:eastAsia="等线"/>
                <w:b/>
                <w:bCs/>
                <w:szCs w:val="20"/>
                <w:highlight w:val="green"/>
              </w:rPr>
            </w:pPr>
            <w:r w:rsidRPr="005B4DD6">
              <w:rPr>
                <w:rFonts w:eastAsia="等线"/>
                <w:b/>
                <w:bCs/>
                <w:szCs w:val="20"/>
                <w:highlight w:val="green"/>
              </w:rPr>
              <w:t>Agreement</w:t>
            </w:r>
          </w:p>
          <w:p w14:paraId="0CD2C40F" w14:textId="77777777" w:rsidR="005B4DD6" w:rsidRPr="005B4DD6" w:rsidRDefault="005B4DD6" w:rsidP="005B4DD6">
            <w:pPr>
              <w:pStyle w:val="af2"/>
              <w:widowControl/>
              <w:numPr>
                <w:ilvl w:val="0"/>
                <w:numId w:val="22"/>
              </w:numPr>
              <w:snapToGrid w:val="0"/>
              <w:spacing w:after="100" w:afterAutospacing="1"/>
              <w:ind w:firstLineChars="0"/>
              <w:rPr>
                <w:rFonts w:ascii="Times New Roman" w:hAnsi="Times New Roman"/>
                <w:sz w:val="20"/>
                <w:szCs w:val="20"/>
              </w:rPr>
            </w:pPr>
            <w:r w:rsidRPr="005B4DD6">
              <w:rPr>
                <w:rFonts w:ascii="Times New Roman" w:hAnsi="Times New Roman"/>
                <w:sz w:val="20"/>
                <w:szCs w:val="20"/>
              </w:rPr>
              <w:t xml:space="preserve">RAN1 to further study if the beam indication of candidate cell(s) L1/L2 mobility should be designed for a specific TCI framework below, and their potential RAN1 spec impact. </w:t>
            </w:r>
          </w:p>
          <w:p w14:paraId="0CB82641" w14:textId="77777777" w:rsidR="005B4DD6" w:rsidRPr="005B4DD6" w:rsidRDefault="005B4DD6" w:rsidP="005B4DD6">
            <w:pPr>
              <w:pStyle w:val="af2"/>
              <w:widowControl/>
              <w:numPr>
                <w:ilvl w:val="1"/>
                <w:numId w:val="22"/>
              </w:numPr>
              <w:snapToGrid w:val="0"/>
              <w:spacing w:after="100" w:afterAutospacing="1"/>
              <w:ind w:firstLineChars="0"/>
              <w:rPr>
                <w:rFonts w:ascii="Times New Roman" w:hAnsi="Times New Roman"/>
                <w:sz w:val="20"/>
                <w:szCs w:val="20"/>
              </w:rPr>
            </w:pPr>
            <w:r w:rsidRPr="005B4DD6">
              <w:rPr>
                <w:rFonts w:ascii="Times New Roman" w:hAnsi="Times New Roman"/>
                <w:b/>
                <w:bCs/>
                <w:sz w:val="20"/>
                <w:szCs w:val="20"/>
              </w:rPr>
              <w:t>Option A:</w:t>
            </w:r>
            <w:r w:rsidRPr="005B4DD6">
              <w:rPr>
                <w:rFonts w:ascii="Times New Roman" w:hAnsi="Times New Roman"/>
                <w:sz w:val="20"/>
                <w:szCs w:val="20"/>
              </w:rPr>
              <w:t>  Beam indication for Rel-18 L1/L2 mobility is designed based on Rel-17 TCI framework mechanism</w:t>
            </w:r>
          </w:p>
          <w:p w14:paraId="0FA044F0" w14:textId="77777777" w:rsidR="005B4DD6" w:rsidRPr="005B4DD6" w:rsidRDefault="005B4DD6" w:rsidP="005B4DD6">
            <w:pPr>
              <w:pStyle w:val="af2"/>
              <w:widowControl/>
              <w:numPr>
                <w:ilvl w:val="1"/>
                <w:numId w:val="22"/>
              </w:numPr>
              <w:snapToGrid w:val="0"/>
              <w:spacing w:after="100" w:afterAutospacing="1"/>
              <w:ind w:firstLineChars="0"/>
              <w:rPr>
                <w:rFonts w:ascii="Times New Roman" w:hAnsi="Times New Roman"/>
                <w:sz w:val="20"/>
                <w:szCs w:val="20"/>
              </w:rPr>
            </w:pPr>
            <w:r w:rsidRPr="005B4DD6">
              <w:rPr>
                <w:rFonts w:ascii="Times New Roman" w:hAnsi="Times New Roman"/>
                <w:b/>
                <w:bCs/>
                <w:sz w:val="20"/>
                <w:szCs w:val="20"/>
              </w:rPr>
              <w:t xml:space="preserve">Option B: </w:t>
            </w:r>
            <w:r w:rsidRPr="005B4DD6">
              <w:rPr>
                <w:rFonts w:ascii="Times New Roman" w:hAnsi="Times New Roman"/>
                <w:sz w:val="20"/>
                <w:szCs w:val="20"/>
              </w:rPr>
              <w:t xml:space="preserve">Beam indication for Rel-18 L1/L2 mobility is designed based on Rel-15 TCI framework mechanism </w:t>
            </w:r>
          </w:p>
          <w:p w14:paraId="12815CF1" w14:textId="77777777" w:rsidR="005B4DD6" w:rsidRPr="005B4DD6" w:rsidRDefault="005B4DD6" w:rsidP="005B4DD6">
            <w:pPr>
              <w:pStyle w:val="af2"/>
              <w:widowControl/>
              <w:numPr>
                <w:ilvl w:val="1"/>
                <w:numId w:val="22"/>
              </w:numPr>
              <w:snapToGrid w:val="0"/>
              <w:spacing w:after="100" w:afterAutospacing="1"/>
              <w:ind w:firstLineChars="0"/>
              <w:rPr>
                <w:rFonts w:ascii="Times New Roman" w:hAnsi="Times New Roman"/>
                <w:sz w:val="20"/>
                <w:szCs w:val="20"/>
              </w:rPr>
            </w:pPr>
            <w:r w:rsidRPr="005B4DD6">
              <w:rPr>
                <w:rFonts w:ascii="Times New Roman" w:hAnsi="Times New Roman"/>
                <w:b/>
                <w:bCs/>
                <w:sz w:val="20"/>
                <w:szCs w:val="20"/>
              </w:rPr>
              <w:t xml:space="preserve">Option C: </w:t>
            </w:r>
            <w:r w:rsidRPr="005B4DD6">
              <w:rPr>
                <w:rFonts w:ascii="Times New Roman" w:hAnsi="Times New Roman"/>
                <w:sz w:val="20"/>
                <w:szCs w:val="20"/>
              </w:rPr>
              <w:t xml:space="preserve">Beam indication for Rel-18 L1/L2 mobility is designed based on both Rel-15 and Rel-17 TCI framework mechanisms </w:t>
            </w:r>
          </w:p>
          <w:p w14:paraId="07D75468" w14:textId="77777777" w:rsidR="005B4DD6" w:rsidRPr="005B4DD6" w:rsidRDefault="005B4DD6" w:rsidP="005B4DD6">
            <w:pPr>
              <w:spacing w:after="0"/>
              <w:rPr>
                <w:rFonts w:eastAsia="Microsoft YaHei UI"/>
                <w:b/>
                <w:bCs/>
                <w:color w:val="000000"/>
                <w:szCs w:val="20"/>
              </w:rPr>
            </w:pPr>
            <w:r w:rsidRPr="005B4DD6">
              <w:rPr>
                <w:rFonts w:eastAsia="Microsoft YaHei UI"/>
                <w:b/>
                <w:bCs/>
                <w:color w:val="000000"/>
                <w:szCs w:val="20"/>
                <w:shd w:val="clear" w:color="auto" w:fill="00FF00"/>
              </w:rPr>
              <w:t>Agreement</w:t>
            </w:r>
          </w:p>
          <w:p w14:paraId="6ACDDEDD" w14:textId="77777777" w:rsidR="005B4DD6" w:rsidRPr="005B4DD6" w:rsidRDefault="005B4DD6" w:rsidP="005B4DD6">
            <w:pPr>
              <w:pStyle w:val="af2"/>
              <w:numPr>
                <w:ilvl w:val="0"/>
                <w:numId w:val="29"/>
              </w:numPr>
              <w:spacing w:after="0"/>
              <w:ind w:firstLineChars="0"/>
              <w:rPr>
                <w:rFonts w:ascii="Times New Roman" w:eastAsia="Microsoft YaHei UI" w:hAnsi="Times New Roman"/>
                <w:color w:val="000000"/>
                <w:sz w:val="20"/>
                <w:szCs w:val="20"/>
              </w:rPr>
            </w:pPr>
            <w:bookmarkStart w:id="5" w:name="OLE_LINK7"/>
            <w:r w:rsidRPr="005B4DD6">
              <w:rPr>
                <w:rFonts w:ascii="Times New Roman" w:eastAsia="Microsoft YaHei UI" w:hAnsi="Times New Roman"/>
                <w:color w:val="000000"/>
                <w:sz w:val="20"/>
                <w:szCs w:val="20"/>
                <w:lang w:val="en-GB"/>
              </w:rPr>
              <w:t>From RAN1 perspective, the following scenarios can be considered for Rel-18 L1/L2 mobility for beam indication timing. This will be updated depending on further RAN1 assessment and RAN2 decision on the time chart</w:t>
            </w:r>
          </w:p>
          <w:p w14:paraId="76EBB041" w14:textId="77777777" w:rsidR="005B4DD6" w:rsidRPr="005B4DD6" w:rsidRDefault="005B4DD6" w:rsidP="005B4DD6">
            <w:pPr>
              <w:pStyle w:val="af2"/>
              <w:numPr>
                <w:ilvl w:val="0"/>
                <w:numId w:val="30"/>
              </w:numPr>
              <w:spacing w:after="0"/>
              <w:ind w:firstLineChars="0"/>
              <w:rPr>
                <w:rFonts w:ascii="Times New Roman" w:eastAsia="Microsoft YaHei UI" w:hAnsi="Times New Roman"/>
                <w:color w:val="000000"/>
                <w:sz w:val="20"/>
                <w:szCs w:val="20"/>
              </w:rPr>
            </w:pPr>
            <w:bookmarkStart w:id="6" w:name="OLE_LINK1"/>
            <w:r w:rsidRPr="005B4DD6">
              <w:rPr>
                <w:rFonts w:ascii="Times New Roman" w:eastAsia="Microsoft YaHei UI" w:hAnsi="Times New Roman"/>
                <w:color w:val="000000"/>
                <w:sz w:val="20"/>
                <w:szCs w:val="20"/>
                <w:lang w:val="en-GB"/>
              </w:rPr>
              <w:t>Scenario 1: Beam indication before cell switch command</w:t>
            </w:r>
          </w:p>
          <w:p w14:paraId="4AD5A413" w14:textId="77777777" w:rsidR="005B4DD6" w:rsidRPr="005B4DD6" w:rsidRDefault="005B4DD6" w:rsidP="005B4DD6">
            <w:pPr>
              <w:pStyle w:val="af2"/>
              <w:numPr>
                <w:ilvl w:val="0"/>
                <w:numId w:val="30"/>
              </w:numPr>
              <w:spacing w:after="0"/>
              <w:ind w:firstLineChars="0"/>
              <w:rPr>
                <w:rFonts w:ascii="Times New Roman" w:eastAsia="Microsoft YaHei UI" w:hAnsi="Times New Roman"/>
                <w:color w:val="000000"/>
                <w:sz w:val="20"/>
                <w:szCs w:val="20"/>
              </w:rPr>
            </w:pPr>
            <w:r w:rsidRPr="005B4DD6">
              <w:rPr>
                <w:rFonts w:ascii="Times New Roman" w:eastAsia="Microsoft YaHei UI" w:hAnsi="Times New Roman"/>
                <w:color w:val="000000"/>
                <w:sz w:val="20"/>
                <w:szCs w:val="20"/>
                <w:lang w:val="en-GB"/>
              </w:rPr>
              <w:t>Scenario 2: Beam indication together with cell switch command</w:t>
            </w:r>
          </w:p>
          <w:p w14:paraId="01044D7D" w14:textId="77777777" w:rsidR="005B4DD6" w:rsidRPr="005B4DD6" w:rsidRDefault="005B4DD6" w:rsidP="005B4DD6">
            <w:pPr>
              <w:pStyle w:val="af2"/>
              <w:numPr>
                <w:ilvl w:val="0"/>
                <w:numId w:val="30"/>
              </w:numPr>
              <w:spacing w:after="0"/>
              <w:ind w:firstLineChars="0"/>
              <w:rPr>
                <w:rFonts w:ascii="Times New Roman" w:eastAsia="Microsoft YaHei UI" w:hAnsi="Times New Roman"/>
                <w:color w:val="000000"/>
                <w:sz w:val="20"/>
                <w:szCs w:val="20"/>
              </w:rPr>
            </w:pPr>
            <w:r w:rsidRPr="005B4DD6">
              <w:rPr>
                <w:rFonts w:ascii="Times New Roman" w:eastAsia="Microsoft YaHei UI" w:hAnsi="Times New Roman"/>
                <w:color w:val="000000"/>
                <w:sz w:val="20"/>
                <w:szCs w:val="20"/>
                <w:lang w:val="en-GB"/>
              </w:rPr>
              <w:t>Scenario 3: Beam indication after cell switch command</w:t>
            </w:r>
          </w:p>
          <w:bookmarkEnd w:id="6"/>
          <w:p w14:paraId="1D1D6D0F" w14:textId="77777777" w:rsidR="005B4DD6" w:rsidRPr="005B4DD6" w:rsidRDefault="005B4DD6" w:rsidP="005B4DD6">
            <w:pPr>
              <w:pStyle w:val="af2"/>
              <w:numPr>
                <w:ilvl w:val="0"/>
                <w:numId w:val="30"/>
              </w:numPr>
              <w:spacing w:after="0"/>
              <w:ind w:firstLineChars="0"/>
              <w:rPr>
                <w:rFonts w:ascii="Times New Roman" w:eastAsia="Microsoft YaHei UI" w:hAnsi="Times New Roman"/>
                <w:color w:val="000000"/>
                <w:sz w:val="20"/>
                <w:szCs w:val="20"/>
              </w:rPr>
            </w:pPr>
            <w:r w:rsidRPr="005B4DD6">
              <w:rPr>
                <w:rFonts w:ascii="Times New Roman" w:eastAsia="Microsoft YaHei UI" w:hAnsi="Times New Roman"/>
                <w:color w:val="000000"/>
                <w:sz w:val="20"/>
                <w:szCs w:val="20"/>
                <w:lang w:val="en-GB"/>
              </w:rPr>
              <w:t>Interested companies are encouraged to further study the validity of the scenarios and the potential spec impact.</w:t>
            </w:r>
          </w:p>
          <w:bookmarkEnd w:id="5"/>
          <w:p w14:paraId="0CED9838" w14:textId="77777777" w:rsidR="005B4DD6" w:rsidRPr="005B4DD6" w:rsidRDefault="005B4DD6" w:rsidP="005B4DD6">
            <w:pPr>
              <w:spacing w:beforeLines="100" w:before="240" w:after="0"/>
              <w:rPr>
                <w:rFonts w:eastAsia="Microsoft YaHei UI"/>
                <w:b/>
                <w:bCs/>
                <w:color w:val="000000"/>
                <w:szCs w:val="20"/>
                <w:shd w:val="clear" w:color="auto" w:fill="00FF00"/>
              </w:rPr>
            </w:pPr>
            <w:r w:rsidRPr="005B4DD6">
              <w:rPr>
                <w:rFonts w:eastAsia="Microsoft YaHei UI"/>
                <w:b/>
                <w:bCs/>
                <w:color w:val="000000"/>
                <w:szCs w:val="20"/>
                <w:shd w:val="clear" w:color="auto" w:fill="00FF00"/>
              </w:rPr>
              <w:t> Agreement</w:t>
            </w:r>
          </w:p>
          <w:p w14:paraId="11F54B11" w14:textId="77777777" w:rsidR="005B4DD6" w:rsidRPr="005B4DD6" w:rsidRDefault="005B4DD6" w:rsidP="005B4DD6">
            <w:pPr>
              <w:pStyle w:val="af2"/>
              <w:numPr>
                <w:ilvl w:val="0"/>
                <w:numId w:val="29"/>
              </w:numPr>
              <w:spacing w:after="0"/>
              <w:ind w:firstLineChars="0"/>
              <w:rPr>
                <w:rFonts w:ascii="Times New Roman" w:eastAsia="Microsoft YaHei UI" w:hAnsi="Times New Roman"/>
                <w:color w:val="000000"/>
                <w:sz w:val="20"/>
                <w:szCs w:val="20"/>
              </w:rPr>
            </w:pPr>
            <w:r w:rsidRPr="005B4DD6">
              <w:rPr>
                <w:rFonts w:ascii="Times New Roman" w:eastAsia="Microsoft YaHei UI" w:hAnsi="Times New Roman"/>
                <w:color w:val="000000"/>
                <w:sz w:val="20"/>
                <w:szCs w:val="20"/>
                <w:lang w:val="en-GB"/>
              </w:rPr>
              <w:t>Interested companies are encouraged to perform technical analysis of the cell switch command from a RAN1 point of view, e.g.</w:t>
            </w:r>
          </w:p>
          <w:p w14:paraId="0A4D752D" w14:textId="77777777" w:rsidR="005B4DD6" w:rsidRPr="005B4DD6" w:rsidRDefault="005B4DD6" w:rsidP="005B4DD6">
            <w:pPr>
              <w:pStyle w:val="af2"/>
              <w:numPr>
                <w:ilvl w:val="0"/>
                <w:numId w:val="31"/>
              </w:numPr>
              <w:spacing w:after="0"/>
              <w:ind w:firstLineChars="0"/>
              <w:rPr>
                <w:rFonts w:ascii="Times New Roman" w:eastAsia="Microsoft YaHei UI" w:hAnsi="Times New Roman"/>
                <w:color w:val="000000"/>
                <w:sz w:val="20"/>
                <w:szCs w:val="20"/>
              </w:rPr>
            </w:pPr>
            <w:r w:rsidRPr="005B4DD6">
              <w:rPr>
                <w:rFonts w:ascii="Times New Roman" w:eastAsia="Microsoft YaHei UI" w:hAnsi="Times New Roman"/>
                <w:color w:val="000000"/>
                <w:sz w:val="20"/>
                <w:szCs w:val="20"/>
                <w:lang w:val="en-GB"/>
              </w:rPr>
              <w:t>Necessary information included in the command, which is relevant for RAN1 discussion</w:t>
            </w:r>
          </w:p>
          <w:p w14:paraId="5894FEB3" w14:textId="77777777" w:rsidR="005B4DD6" w:rsidRPr="005B4DD6" w:rsidRDefault="005B4DD6" w:rsidP="005B4DD6">
            <w:pPr>
              <w:pStyle w:val="af2"/>
              <w:numPr>
                <w:ilvl w:val="0"/>
                <w:numId w:val="31"/>
              </w:numPr>
              <w:spacing w:after="0"/>
              <w:ind w:firstLineChars="0"/>
              <w:rPr>
                <w:rFonts w:ascii="Times New Roman" w:eastAsia="Microsoft YaHei UI" w:hAnsi="Times New Roman"/>
                <w:color w:val="000000"/>
                <w:sz w:val="20"/>
                <w:szCs w:val="20"/>
              </w:rPr>
            </w:pPr>
            <w:r w:rsidRPr="005B4DD6">
              <w:rPr>
                <w:rFonts w:ascii="Times New Roman" w:eastAsia="Microsoft YaHei UI" w:hAnsi="Times New Roman"/>
                <w:color w:val="000000"/>
                <w:sz w:val="20"/>
                <w:szCs w:val="20"/>
                <w:lang w:val="en-GB"/>
              </w:rPr>
              <w:lastRenderedPageBreak/>
              <w:t>Necessary number of bits for the information</w:t>
            </w:r>
          </w:p>
          <w:p w14:paraId="6B128B3F" w14:textId="4BE41EAE" w:rsidR="005B4DD6" w:rsidRPr="005B4DD6" w:rsidRDefault="005B4DD6" w:rsidP="005B4DD6">
            <w:pPr>
              <w:pStyle w:val="af2"/>
              <w:numPr>
                <w:ilvl w:val="0"/>
                <w:numId w:val="31"/>
              </w:numPr>
              <w:spacing w:after="0"/>
              <w:ind w:firstLineChars="0"/>
              <w:rPr>
                <w:rFonts w:ascii="Times New Roman" w:eastAsia="Microsoft YaHei UI" w:hAnsi="Times New Roman"/>
                <w:color w:val="000000"/>
                <w:sz w:val="20"/>
                <w:szCs w:val="20"/>
              </w:rPr>
            </w:pPr>
            <w:r w:rsidRPr="005B4DD6">
              <w:rPr>
                <w:rFonts w:ascii="Times New Roman" w:eastAsia="Microsoft YaHei UI" w:hAnsi="Times New Roman"/>
                <w:color w:val="000000"/>
                <w:sz w:val="20"/>
                <w:szCs w:val="20"/>
                <w:lang w:val="en-GB"/>
              </w:rPr>
              <w:t>L1 impact or concern to use DCI or MAC CE for L1/L2 cell switch command</w:t>
            </w:r>
          </w:p>
          <w:p w14:paraId="4174E9CC" w14:textId="77777777" w:rsidR="005B4DD6" w:rsidRPr="005B4DD6" w:rsidRDefault="005B4DD6" w:rsidP="005B4DD6">
            <w:pPr>
              <w:spacing w:beforeLines="100" w:before="240" w:after="0"/>
              <w:rPr>
                <w:rFonts w:eastAsia="Microsoft YaHei UI"/>
                <w:b/>
                <w:bCs/>
                <w:color w:val="000000"/>
                <w:szCs w:val="20"/>
                <w:shd w:val="clear" w:color="auto" w:fill="00FF00"/>
              </w:rPr>
            </w:pPr>
            <w:r w:rsidRPr="005B4DD6">
              <w:rPr>
                <w:rFonts w:eastAsia="Microsoft YaHei UI"/>
                <w:b/>
                <w:bCs/>
                <w:color w:val="000000"/>
                <w:szCs w:val="20"/>
                <w:shd w:val="clear" w:color="auto" w:fill="00FF00"/>
              </w:rPr>
              <w:t> Agreement</w:t>
            </w:r>
          </w:p>
          <w:p w14:paraId="3D39FEF7" w14:textId="77777777" w:rsidR="005B4DD6" w:rsidRPr="005B4DD6" w:rsidRDefault="005B4DD6" w:rsidP="005B4DD6">
            <w:pPr>
              <w:pStyle w:val="af2"/>
              <w:numPr>
                <w:ilvl w:val="0"/>
                <w:numId w:val="29"/>
              </w:numPr>
              <w:spacing w:after="0"/>
              <w:ind w:firstLineChars="0"/>
              <w:rPr>
                <w:rFonts w:ascii="Times New Roman" w:eastAsia="Microsoft YaHei UI" w:hAnsi="Times New Roman"/>
                <w:color w:val="000000"/>
                <w:sz w:val="20"/>
                <w:szCs w:val="20"/>
              </w:rPr>
            </w:pPr>
            <w:r w:rsidRPr="005B4DD6">
              <w:rPr>
                <w:rFonts w:ascii="Times New Roman" w:eastAsia="Microsoft YaHei UI" w:hAnsi="Times New Roman"/>
                <w:color w:val="000000"/>
                <w:sz w:val="20"/>
                <w:szCs w:val="20"/>
                <w:lang w:val="en-GB"/>
              </w:rPr>
              <w:t xml:space="preserve">RAN1 to further study the potential RAN1 enhancements and spec impact to perform at least the following </w:t>
            </w:r>
            <w:bookmarkStart w:id="7" w:name="_Hlk118465750"/>
            <w:r w:rsidRPr="005B4DD6">
              <w:rPr>
                <w:rFonts w:ascii="Times New Roman" w:eastAsia="Microsoft YaHei UI" w:hAnsi="Times New Roman"/>
                <w:color w:val="000000"/>
                <w:sz w:val="20"/>
                <w:szCs w:val="20"/>
                <w:lang w:val="en-GB"/>
              </w:rPr>
              <w:t>procedures prior to the reception of L1/L2 cell switch command</w:t>
            </w:r>
            <w:bookmarkEnd w:id="7"/>
            <w:r w:rsidRPr="005B4DD6">
              <w:rPr>
                <w:rFonts w:ascii="Times New Roman" w:eastAsia="Microsoft YaHei UI" w:hAnsi="Times New Roman"/>
                <w:color w:val="000000"/>
                <w:sz w:val="20"/>
                <w:szCs w:val="20"/>
                <w:lang w:val="en-GB"/>
              </w:rPr>
              <w:t xml:space="preserve"> aiming at the reduction of handover delay / interruption</w:t>
            </w:r>
          </w:p>
          <w:p w14:paraId="74F72AFC" w14:textId="77777777" w:rsidR="005B4DD6" w:rsidRPr="005B4DD6" w:rsidRDefault="005B4DD6" w:rsidP="005B4DD6">
            <w:pPr>
              <w:pStyle w:val="af2"/>
              <w:numPr>
                <w:ilvl w:val="0"/>
                <w:numId w:val="32"/>
              </w:numPr>
              <w:spacing w:after="0"/>
              <w:ind w:firstLineChars="0"/>
              <w:rPr>
                <w:rFonts w:ascii="Times New Roman" w:eastAsia="Microsoft YaHei UI" w:hAnsi="Times New Roman"/>
                <w:color w:val="000000"/>
                <w:sz w:val="20"/>
                <w:szCs w:val="20"/>
              </w:rPr>
            </w:pPr>
            <w:r w:rsidRPr="005B4DD6">
              <w:rPr>
                <w:rFonts w:ascii="Times New Roman" w:eastAsia="Microsoft YaHei UI" w:hAnsi="Times New Roman"/>
                <w:color w:val="000000"/>
                <w:sz w:val="20"/>
                <w:szCs w:val="20"/>
                <w:lang w:val="en-GB"/>
              </w:rPr>
              <w:t>DL synchronization for candidate cell(s)</w:t>
            </w:r>
          </w:p>
          <w:p w14:paraId="4938FCE8" w14:textId="77777777" w:rsidR="005B4DD6" w:rsidRPr="005B4DD6" w:rsidRDefault="005B4DD6" w:rsidP="005B4DD6">
            <w:pPr>
              <w:pStyle w:val="af2"/>
              <w:numPr>
                <w:ilvl w:val="0"/>
                <w:numId w:val="32"/>
              </w:numPr>
              <w:spacing w:after="0"/>
              <w:ind w:firstLineChars="0"/>
              <w:rPr>
                <w:rFonts w:ascii="Times New Roman" w:eastAsia="Microsoft YaHei UI" w:hAnsi="Times New Roman"/>
                <w:color w:val="000000"/>
                <w:sz w:val="20"/>
                <w:szCs w:val="20"/>
              </w:rPr>
            </w:pPr>
            <w:r w:rsidRPr="005B4DD6">
              <w:rPr>
                <w:rFonts w:ascii="Times New Roman" w:eastAsia="Microsoft YaHei UI" w:hAnsi="Times New Roman"/>
                <w:color w:val="000000"/>
                <w:sz w:val="20"/>
                <w:szCs w:val="20"/>
                <w:lang w:val="en-GB"/>
              </w:rPr>
              <w:t>TRS tracking for candidate cell(s)</w:t>
            </w:r>
          </w:p>
          <w:p w14:paraId="2A4B37C2" w14:textId="77777777" w:rsidR="005B4DD6" w:rsidRPr="005B4DD6" w:rsidRDefault="005B4DD6" w:rsidP="005B4DD6">
            <w:pPr>
              <w:pStyle w:val="af2"/>
              <w:numPr>
                <w:ilvl w:val="0"/>
                <w:numId w:val="32"/>
              </w:numPr>
              <w:spacing w:after="0"/>
              <w:ind w:firstLineChars="0"/>
              <w:rPr>
                <w:rFonts w:ascii="Times New Roman" w:eastAsia="Microsoft YaHei UI" w:hAnsi="Times New Roman"/>
                <w:color w:val="000000"/>
                <w:sz w:val="20"/>
                <w:szCs w:val="20"/>
              </w:rPr>
            </w:pPr>
            <w:r w:rsidRPr="005B4DD6">
              <w:rPr>
                <w:rFonts w:ascii="Times New Roman" w:eastAsia="Microsoft YaHei UI" w:hAnsi="Times New Roman"/>
                <w:color w:val="000000"/>
                <w:sz w:val="20"/>
                <w:szCs w:val="20"/>
                <w:lang w:val="en-GB"/>
              </w:rPr>
              <w:t>CSI acquisition for candidate cell(s)</w:t>
            </w:r>
          </w:p>
          <w:p w14:paraId="22A6E166" w14:textId="77777777" w:rsidR="005B4DD6" w:rsidRPr="005B4DD6" w:rsidRDefault="005B4DD6" w:rsidP="005B4DD6">
            <w:pPr>
              <w:pStyle w:val="af2"/>
              <w:numPr>
                <w:ilvl w:val="0"/>
                <w:numId w:val="32"/>
              </w:numPr>
              <w:spacing w:after="0"/>
              <w:ind w:firstLineChars="0"/>
              <w:rPr>
                <w:rFonts w:ascii="Times New Roman" w:eastAsia="Microsoft YaHei UI" w:hAnsi="Times New Roman"/>
                <w:color w:val="000000"/>
                <w:sz w:val="20"/>
                <w:szCs w:val="20"/>
              </w:rPr>
            </w:pPr>
            <w:bookmarkStart w:id="8" w:name="_Hlk118465870"/>
            <w:r w:rsidRPr="005B4DD6">
              <w:rPr>
                <w:rFonts w:ascii="Times New Roman" w:eastAsia="Microsoft YaHei UI" w:hAnsi="Times New Roman"/>
                <w:color w:val="000000"/>
                <w:sz w:val="20"/>
                <w:szCs w:val="20"/>
                <w:lang w:val="en-GB"/>
              </w:rPr>
              <w:t>Activation/Selection of TCI states</w:t>
            </w:r>
            <w:bookmarkEnd w:id="8"/>
            <w:r w:rsidRPr="005B4DD6">
              <w:rPr>
                <w:rFonts w:ascii="Times New Roman" w:eastAsia="Microsoft YaHei UI" w:hAnsi="Times New Roman"/>
                <w:color w:val="000000"/>
                <w:sz w:val="20"/>
                <w:szCs w:val="20"/>
                <w:lang w:val="en-GB"/>
              </w:rPr>
              <w:t xml:space="preserve"> for candidate cell(s), if feasible</w:t>
            </w:r>
          </w:p>
          <w:p w14:paraId="7721CA50" w14:textId="77777777" w:rsidR="005B4DD6" w:rsidRPr="005B4DD6" w:rsidRDefault="005B4DD6" w:rsidP="005B4DD6">
            <w:pPr>
              <w:pStyle w:val="af2"/>
              <w:numPr>
                <w:ilvl w:val="0"/>
                <w:numId w:val="32"/>
              </w:numPr>
              <w:spacing w:after="0"/>
              <w:ind w:firstLineChars="0"/>
              <w:rPr>
                <w:rFonts w:ascii="Times New Roman" w:eastAsia="Microsoft YaHei UI" w:hAnsi="Times New Roman"/>
                <w:color w:val="000000"/>
                <w:sz w:val="20"/>
                <w:szCs w:val="20"/>
              </w:rPr>
            </w:pPr>
            <w:r w:rsidRPr="005B4DD6">
              <w:rPr>
                <w:rFonts w:ascii="Times New Roman" w:eastAsia="Microsoft YaHei UI" w:hAnsi="Times New Roman"/>
                <w:color w:val="000000"/>
                <w:sz w:val="20"/>
                <w:szCs w:val="20"/>
                <w:lang w:val="en-GB"/>
              </w:rPr>
              <w:t>Note: Uplink synchronization aspect will not be discussed under this A.I.</w:t>
            </w:r>
          </w:p>
          <w:p w14:paraId="665B4B1B" w14:textId="77777777" w:rsidR="005B4DD6" w:rsidRPr="005B4DD6" w:rsidRDefault="005B4DD6" w:rsidP="005B4DD6">
            <w:pPr>
              <w:pStyle w:val="af2"/>
              <w:numPr>
                <w:ilvl w:val="0"/>
                <w:numId w:val="32"/>
              </w:numPr>
              <w:spacing w:after="0"/>
              <w:ind w:firstLineChars="0"/>
              <w:rPr>
                <w:rFonts w:ascii="Times New Roman" w:eastAsia="Microsoft YaHei UI" w:hAnsi="Times New Roman"/>
                <w:color w:val="000000"/>
                <w:sz w:val="20"/>
                <w:szCs w:val="20"/>
              </w:rPr>
            </w:pPr>
            <w:r w:rsidRPr="005B4DD6">
              <w:rPr>
                <w:rFonts w:ascii="Times New Roman" w:eastAsia="Microsoft YaHei UI" w:hAnsi="Times New Roman"/>
                <w:color w:val="000000"/>
                <w:sz w:val="20"/>
                <w:szCs w:val="20"/>
                <w:lang w:val="en-GB"/>
              </w:rPr>
              <w:t xml:space="preserve">FFS: Whether the above procedures prior to the reception of L1/L2 cell switch command can be performed on candidate cell when it is deactivated </w:t>
            </w:r>
            <w:proofErr w:type="spellStart"/>
            <w:r w:rsidRPr="005B4DD6">
              <w:rPr>
                <w:rFonts w:ascii="Times New Roman" w:eastAsia="Microsoft YaHei UI" w:hAnsi="Times New Roman"/>
                <w:color w:val="000000"/>
                <w:sz w:val="20"/>
                <w:szCs w:val="20"/>
                <w:lang w:val="en-GB"/>
              </w:rPr>
              <w:t>SCell</w:t>
            </w:r>
            <w:proofErr w:type="spellEnd"/>
            <w:r w:rsidRPr="005B4DD6">
              <w:rPr>
                <w:rFonts w:ascii="Times New Roman" w:eastAsia="Microsoft YaHei UI" w:hAnsi="Times New Roman"/>
                <w:color w:val="000000"/>
                <w:sz w:val="20"/>
                <w:szCs w:val="20"/>
                <w:lang w:val="en-GB"/>
              </w:rPr>
              <w:t xml:space="preserve"> (if defined in RAN2)</w:t>
            </w:r>
          </w:p>
          <w:p w14:paraId="00B95BEE" w14:textId="63592175" w:rsidR="005B4DD6" w:rsidRPr="005B4DD6" w:rsidRDefault="005B4DD6" w:rsidP="005B4DD6">
            <w:pPr>
              <w:pStyle w:val="af2"/>
              <w:numPr>
                <w:ilvl w:val="0"/>
                <w:numId w:val="32"/>
              </w:numPr>
              <w:spacing w:after="0"/>
              <w:ind w:firstLineChars="0"/>
              <w:rPr>
                <w:rFonts w:ascii="Times" w:eastAsia="Microsoft YaHei UI" w:hAnsi="Times" w:cs="Times"/>
                <w:color w:val="000000"/>
                <w:sz w:val="20"/>
                <w:szCs w:val="20"/>
              </w:rPr>
            </w:pPr>
            <w:r w:rsidRPr="005B4DD6">
              <w:rPr>
                <w:rFonts w:ascii="Times New Roman" w:eastAsia="Microsoft YaHei UI" w:hAnsi="Times New Roman"/>
                <w:color w:val="000000"/>
                <w:sz w:val="20"/>
                <w:szCs w:val="20"/>
                <w:lang w:val="en-GB"/>
              </w:rPr>
              <w:t>Detailed discussion will be commenced after receiving RAN2 LS.</w:t>
            </w:r>
          </w:p>
        </w:tc>
      </w:tr>
    </w:tbl>
    <w:p w14:paraId="3014424F" w14:textId="0C2E9260" w:rsidR="005B4DD6" w:rsidRPr="005B4DD6" w:rsidRDefault="005B4DD6" w:rsidP="005B4DD6">
      <w:pPr>
        <w:spacing w:beforeLines="50" w:before="120"/>
        <w:rPr>
          <w:rFonts w:eastAsiaTheme="minorEastAsia"/>
          <w:lang w:val="en-GB" w:eastAsia="zh-CN"/>
        </w:rPr>
      </w:pPr>
      <w:r>
        <w:rPr>
          <w:rFonts w:eastAsiaTheme="minorEastAsia"/>
          <w:lang w:val="en-GB" w:eastAsia="zh-CN"/>
        </w:rPr>
        <w:lastRenderedPageBreak/>
        <w:t xml:space="preserve">Among the above issues, except solutions to mitigate the ping-pong </w:t>
      </w:r>
      <w:r w:rsidR="009C0F2A">
        <w:rPr>
          <w:rFonts w:eastAsiaTheme="minorEastAsia"/>
          <w:lang w:val="en-GB" w:eastAsia="zh-CN"/>
        </w:rPr>
        <w:t>effect</w:t>
      </w:r>
      <w:r>
        <w:rPr>
          <w:rFonts w:eastAsiaTheme="minorEastAsia"/>
          <w:lang w:val="en-GB" w:eastAsia="zh-CN"/>
        </w:rPr>
        <w:t xml:space="preserve"> which already have been discussed in sections 2.3 and </w:t>
      </w:r>
      <w:r w:rsidR="0088102D">
        <w:rPr>
          <w:rFonts w:eastAsiaTheme="minorEastAsia"/>
          <w:lang w:val="en-GB" w:eastAsia="zh-CN"/>
        </w:rPr>
        <w:t>3.2</w:t>
      </w:r>
      <w:r>
        <w:rPr>
          <w:rFonts w:eastAsiaTheme="minorEastAsia"/>
          <w:lang w:val="en-GB" w:eastAsia="zh-CN"/>
        </w:rPr>
        <w:t xml:space="preserve"> respectively, other issues will be discussed </w:t>
      </w:r>
      <w:r w:rsidR="009C0F2A">
        <w:rPr>
          <w:rFonts w:eastAsiaTheme="minorEastAsia"/>
          <w:lang w:val="en-GB" w:eastAsia="zh-CN"/>
        </w:rPr>
        <w:t>based on</w:t>
      </w:r>
      <w:r>
        <w:rPr>
          <w:rFonts w:eastAsiaTheme="minorEastAsia"/>
          <w:lang w:val="en-GB" w:eastAsia="zh-CN"/>
        </w:rPr>
        <w:t xml:space="preserve"> the above agreement in this clause.</w:t>
      </w:r>
    </w:p>
    <w:p w14:paraId="28ACB200" w14:textId="56DD7D24" w:rsidR="001B4AAA" w:rsidRDefault="005B4DD6" w:rsidP="009F7204">
      <w:pPr>
        <w:pStyle w:val="title2"/>
        <w:rPr>
          <w:lang w:val="en-GB"/>
        </w:rPr>
      </w:pPr>
      <w:r>
        <w:rPr>
          <w:lang w:val="en-GB"/>
        </w:rPr>
        <w:t>Beam indication</w:t>
      </w:r>
    </w:p>
    <w:p w14:paraId="2F4A8CCC" w14:textId="16E96C69" w:rsidR="00B74FCF" w:rsidRDefault="005B4DD6" w:rsidP="00B74FCF">
      <w:pPr>
        <w:pStyle w:val="title3"/>
        <w:rPr>
          <w:rFonts w:eastAsiaTheme="minorEastAsia"/>
          <w:lang w:val="en-GB"/>
        </w:rPr>
      </w:pPr>
      <w:r>
        <w:rPr>
          <w:rFonts w:eastAsiaTheme="minorEastAsia" w:hint="eastAsia"/>
          <w:lang w:val="en-GB"/>
        </w:rPr>
        <w:t>T</w:t>
      </w:r>
      <w:r>
        <w:rPr>
          <w:rFonts w:eastAsiaTheme="minorEastAsia"/>
          <w:lang w:val="en-GB"/>
        </w:rPr>
        <w:t xml:space="preserve">CI </w:t>
      </w:r>
      <w:r>
        <w:rPr>
          <w:rFonts w:eastAsiaTheme="minorEastAsia" w:hint="eastAsia"/>
          <w:lang w:val="en-GB"/>
        </w:rPr>
        <w:t>framework</w:t>
      </w:r>
    </w:p>
    <w:p w14:paraId="13F0BAD5" w14:textId="75299955" w:rsidR="00B74FCF" w:rsidRDefault="00B74FCF" w:rsidP="00B74FCF">
      <w:pPr>
        <w:rPr>
          <w:rFonts w:eastAsiaTheme="minorEastAsia"/>
          <w:lang w:val="en-GB" w:eastAsia="zh-CN"/>
        </w:rPr>
      </w:pPr>
      <w:r>
        <w:rPr>
          <w:rFonts w:eastAsiaTheme="minorEastAsia"/>
          <w:lang w:val="en-GB" w:eastAsia="zh-CN"/>
        </w:rPr>
        <w:t xml:space="preserve">Before starting the detailed discussion on beam indication, the TCI </w:t>
      </w:r>
      <w:r>
        <w:rPr>
          <w:rFonts w:eastAsiaTheme="minorEastAsia" w:hint="eastAsia"/>
          <w:lang w:val="en-GB" w:eastAsia="zh-CN"/>
        </w:rPr>
        <w:t>framework</w:t>
      </w:r>
      <w:r>
        <w:rPr>
          <w:rFonts w:eastAsiaTheme="minorEastAsia"/>
          <w:lang w:val="en-GB" w:eastAsia="zh-CN"/>
        </w:rPr>
        <w:t xml:space="preserve"> </w:t>
      </w:r>
      <w:r>
        <w:rPr>
          <w:rFonts w:eastAsiaTheme="minorEastAsia" w:hint="eastAsia"/>
          <w:lang w:val="en-GB" w:eastAsia="zh-CN"/>
        </w:rPr>
        <w:t>for</w:t>
      </w:r>
      <w:r>
        <w:rPr>
          <w:rFonts w:eastAsiaTheme="minorEastAsia"/>
          <w:lang w:val="en-GB" w:eastAsia="zh-CN"/>
        </w:rPr>
        <w:t xml:space="preserve"> R</w:t>
      </w:r>
      <w:r>
        <w:rPr>
          <w:rFonts w:eastAsiaTheme="minorEastAsia" w:hint="eastAsia"/>
          <w:lang w:val="en-GB" w:eastAsia="zh-CN"/>
        </w:rPr>
        <w:t>el-18</w:t>
      </w:r>
      <w:r>
        <w:rPr>
          <w:rFonts w:eastAsiaTheme="minorEastAsia"/>
          <w:lang w:val="en-GB" w:eastAsia="zh-CN"/>
        </w:rPr>
        <w:t xml:space="preserve"> L1/L2 mobility should be determined. The following three </w:t>
      </w:r>
      <w:r w:rsidR="00167DF9">
        <w:rPr>
          <w:rFonts w:eastAsiaTheme="minorEastAsia"/>
          <w:lang w:val="en-GB" w:eastAsia="zh-CN"/>
        </w:rPr>
        <w:t>o</w:t>
      </w:r>
      <w:r>
        <w:rPr>
          <w:rFonts w:eastAsiaTheme="minorEastAsia"/>
          <w:lang w:val="en-GB" w:eastAsia="zh-CN"/>
        </w:rPr>
        <w:t>ptions were provided in the last meeting</w:t>
      </w:r>
      <w:r w:rsidR="00016905">
        <w:rPr>
          <w:rFonts w:eastAsiaTheme="minorEastAsia"/>
          <w:lang w:val="en-GB" w:eastAsia="zh-CN"/>
        </w:rPr>
        <w:t xml:space="preserve"> for further discussion</w:t>
      </w:r>
      <w:r>
        <w:rPr>
          <w:rFonts w:eastAsiaTheme="minorEastAsia"/>
          <w:lang w:val="en-GB" w:eastAsia="zh-CN"/>
        </w:rPr>
        <w:t xml:space="preserve">. In our view, </w:t>
      </w:r>
      <w:r w:rsidR="00936D4E">
        <w:rPr>
          <w:rFonts w:eastAsiaTheme="minorEastAsia"/>
          <w:lang w:val="en-GB" w:eastAsia="zh-CN"/>
        </w:rPr>
        <w:t>o</w:t>
      </w:r>
      <w:r>
        <w:rPr>
          <w:rFonts w:eastAsiaTheme="minorEastAsia"/>
          <w:lang w:val="en-GB" w:eastAsia="zh-CN"/>
        </w:rPr>
        <w:t xml:space="preserve">ption A, i.e., only Rel-17 TCI framework, </w:t>
      </w:r>
      <w:r>
        <w:rPr>
          <w:rFonts w:eastAsiaTheme="minorEastAsia" w:hint="eastAsia"/>
          <w:lang w:val="en-GB" w:eastAsia="zh-CN"/>
        </w:rPr>
        <w:t>is</w:t>
      </w:r>
      <w:r>
        <w:rPr>
          <w:rFonts w:eastAsiaTheme="minorEastAsia"/>
          <w:lang w:val="en-GB" w:eastAsia="zh-CN"/>
        </w:rPr>
        <w:t xml:space="preserve"> </w:t>
      </w:r>
      <w:r>
        <w:rPr>
          <w:rFonts w:eastAsiaTheme="minorEastAsia" w:hint="eastAsia"/>
          <w:lang w:val="en-GB" w:eastAsia="zh-CN"/>
        </w:rPr>
        <w:t>the</w:t>
      </w:r>
      <w:r>
        <w:rPr>
          <w:rFonts w:eastAsiaTheme="minorEastAsia"/>
          <w:lang w:val="en-GB" w:eastAsia="zh-CN"/>
        </w:rPr>
        <w:t xml:space="preserve"> </w:t>
      </w:r>
      <w:r>
        <w:rPr>
          <w:rFonts w:eastAsiaTheme="minorEastAsia" w:hint="eastAsia"/>
          <w:lang w:val="en-GB" w:eastAsia="zh-CN"/>
        </w:rPr>
        <w:t>simpl</w:t>
      </w:r>
      <w:r>
        <w:rPr>
          <w:rFonts w:eastAsiaTheme="minorEastAsia"/>
          <w:lang w:val="en-GB" w:eastAsia="zh-CN"/>
        </w:rPr>
        <w:t xml:space="preserve">est, as </w:t>
      </w:r>
      <w:r>
        <w:rPr>
          <w:rFonts w:eastAsiaTheme="minorEastAsia" w:hint="eastAsia"/>
          <w:lang w:val="en-GB" w:eastAsia="zh-CN"/>
        </w:rPr>
        <w:t>the</w:t>
      </w:r>
      <w:r>
        <w:rPr>
          <w:rFonts w:eastAsiaTheme="minorEastAsia"/>
          <w:lang w:val="en-GB" w:eastAsia="zh-CN"/>
        </w:rPr>
        <w:t xml:space="preserve"> QCL </w:t>
      </w:r>
      <w:r>
        <w:rPr>
          <w:rFonts w:eastAsiaTheme="minorEastAsia" w:hint="eastAsia"/>
          <w:lang w:val="en-GB" w:eastAsia="zh-CN"/>
        </w:rPr>
        <w:t>assumption</w:t>
      </w:r>
      <w:r>
        <w:rPr>
          <w:rFonts w:eastAsiaTheme="minorEastAsia"/>
          <w:lang w:val="en-GB" w:eastAsia="zh-CN"/>
        </w:rPr>
        <w:t xml:space="preserve"> </w:t>
      </w:r>
      <w:r>
        <w:rPr>
          <w:rFonts w:eastAsiaTheme="minorEastAsia" w:hint="eastAsia"/>
          <w:lang w:val="en-GB" w:eastAsia="zh-CN"/>
        </w:rPr>
        <w:t>of</w:t>
      </w:r>
      <w:r>
        <w:rPr>
          <w:rFonts w:eastAsiaTheme="minorEastAsia"/>
          <w:lang w:val="en-GB" w:eastAsia="zh-CN"/>
        </w:rPr>
        <w:t xml:space="preserve"> uplink </w:t>
      </w:r>
      <w:r w:rsidR="00120FBB">
        <w:rPr>
          <w:rFonts w:eastAsiaTheme="minorEastAsia"/>
          <w:lang w:val="en-GB" w:eastAsia="zh-CN"/>
        </w:rPr>
        <w:t>channels</w:t>
      </w:r>
      <w:r>
        <w:rPr>
          <w:rFonts w:eastAsiaTheme="minorEastAsia"/>
          <w:lang w:val="en-GB" w:eastAsia="zh-CN"/>
        </w:rPr>
        <w:t xml:space="preserve">/RSs </w:t>
      </w:r>
      <w:r>
        <w:rPr>
          <w:rFonts w:eastAsiaTheme="minorEastAsia" w:hint="eastAsia"/>
          <w:lang w:val="en-GB" w:eastAsia="zh-CN"/>
        </w:rPr>
        <w:t>and/</w:t>
      </w:r>
      <w:r>
        <w:rPr>
          <w:rFonts w:eastAsiaTheme="minorEastAsia"/>
          <w:lang w:val="en-GB" w:eastAsia="zh-CN"/>
        </w:rPr>
        <w:t xml:space="preserve">or downlink channels/RSs </w:t>
      </w:r>
      <w:r>
        <w:rPr>
          <w:rFonts w:eastAsiaTheme="minorEastAsia" w:hint="eastAsia"/>
          <w:lang w:val="en-GB" w:eastAsia="zh-CN"/>
        </w:rPr>
        <w:t>can</w:t>
      </w:r>
      <w:r>
        <w:rPr>
          <w:rFonts w:eastAsiaTheme="minorEastAsia"/>
          <w:lang w:val="en-GB" w:eastAsia="zh-CN"/>
        </w:rPr>
        <w:t xml:space="preserve"> </w:t>
      </w:r>
      <w:r>
        <w:rPr>
          <w:rFonts w:eastAsiaTheme="minorEastAsia" w:hint="eastAsia"/>
          <w:lang w:val="en-GB" w:eastAsia="zh-CN"/>
        </w:rPr>
        <w:t>b</w:t>
      </w:r>
      <w:r>
        <w:rPr>
          <w:rFonts w:eastAsiaTheme="minorEastAsia"/>
          <w:lang w:val="en-GB" w:eastAsia="zh-CN"/>
        </w:rPr>
        <w:t xml:space="preserve">e determined simultaneously by single </w:t>
      </w:r>
      <w:proofErr w:type="spellStart"/>
      <w:r>
        <w:rPr>
          <w:rFonts w:eastAsiaTheme="minorEastAsia"/>
          <w:lang w:val="en-GB" w:eastAsia="zh-CN"/>
        </w:rPr>
        <w:t>signaling</w:t>
      </w:r>
      <w:proofErr w:type="spellEnd"/>
      <w:r>
        <w:rPr>
          <w:rFonts w:eastAsiaTheme="minorEastAsia"/>
          <w:lang w:val="en-GB" w:eastAsia="zh-CN"/>
        </w:rPr>
        <w:t xml:space="preserve">. Therefore, we prefer to start the discussion on beam indication based on Rel-17 unified TCI framework. </w:t>
      </w:r>
    </w:p>
    <w:p w14:paraId="4E731A5F" w14:textId="77777777" w:rsidR="00B74FCF" w:rsidRPr="005B4DD6" w:rsidRDefault="00B74FCF" w:rsidP="00B74FCF">
      <w:pPr>
        <w:pStyle w:val="af2"/>
        <w:widowControl/>
        <w:numPr>
          <w:ilvl w:val="0"/>
          <w:numId w:val="33"/>
        </w:numPr>
        <w:snapToGrid w:val="0"/>
        <w:spacing w:after="100" w:afterAutospacing="1"/>
        <w:ind w:firstLineChars="0"/>
        <w:rPr>
          <w:rFonts w:ascii="Times New Roman" w:hAnsi="Times New Roman"/>
          <w:sz w:val="20"/>
          <w:szCs w:val="20"/>
        </w:rPr>
      </w:pPr>
      <w:r w:rsidRPr="005B4DD6">
        <w:rPr>
          <w:rFonts w:ascii="Times New Roman" w:hAnsi="Times New Roman"/>
          <w:b/>
          <w:bCs/>
          <w:sz w:val="20"/>
          <w:szCs w:val="20"/>
        </w:rPr>
        <w:t>Option A:</w:t>
      </w:r>
      <w:r w:rsidRPr="005B4DD6">
        <w:rPr>
          <w:rFonts w:ascii="Times New Roman" w:hAnsi="Times New Roman"/>
          <w:sz w:val="20"/>
          <w:szCs w:val="20"/>
        </w:rPr>
        <w:t>  Beam indication for Rel-18 L1/L2 mobility is designed based on Rel-17 TCI framework mechanism</w:t>
      </w:r>
    </w:p>
    <w:p w14:paraId="30C79B3C" w14:textId="77777777" w:rsidR="00B74FCF" w:rsidRPr="005B4DD6" w:rsidRDefault="00B74FCF" w:rsidP="00B74FCF">
      <w:pPr>
        <w:pStyle w:val="af2"/>
        <w:widowControl/>
        <w:numPr>
          <w:ilvl w:val="0"/>
          <w:numId w:val="33"/>
        </w:numPr>
        <w:snapToGrid w:val="0"/>
        <w:spacing w:after="100" w:afterAutospacing="1"/>
        <w:ind w:firstLineChars="0"/>
        <w:rPr>
          <w:rFonts w:ascii="Times New Roman" w:hAnsi="Times New Roman"/>
          <w:sz w:val="20"/>
          <w:szCs w:val="20"/>
        </w:rPr>
      </w:pPr>
      <w:r w:rsidRPr="005B4DD6">
        <w:rPr>
          <w:rFonts w:ascii="Times New Roman" w:hAnsi="Times New Roman"/>
          <w:b/>
          <w:bCs/>
          <w:sz w:val="20"/>
          <w:szCs w:val="20"/>
        </w:rPr>
        <w:t xml:space="preserve">Option B: </w:t>
      </w:r>
      <w:r w:rsidRPr="005B4DD6">
        <w:rPr>
          <w:rFonts w:ascii="Times New Roman" w:hAnsi="Times New Roman"/>
          <w:sz w:val="20"/>
          <w:szCs w:val="20"/>
        </w:rPr>
        <w:t xml:space="preserve">Beam indication for Rel-18 L1/L2 mobility is designed based on Rel-15 TCI framework mechanism </w:t>
      </w:r>
    </w:p>
    <w:p w14:paraId="749B15C6" w14:textId="77777777" w:rsidR="00B74FCF" w:rsidRPr="005B4DD6" w:rsidRDefault="00B74FCF" w:rsidP="00B74FCF">
      <w:pPr>
        <w:pStyle w:val="af2"/>
        <w:widowControl/>
        <w:numPr>
          <w:ilvl w:val="0"/>
          <w:numId w:val="33"/>
        </w:numPr>
        <w:snapToGrid w:val="0"/>
        <w:spacing w:after="100" w:afterAutospacing="1"/>
        <w:ind w:firstLineChars="0"/>
        <w:rPr>
          <w:rFonts w:ascii="Times New Roman" w:hAnsi="Times New Roman"/>
          <w:sz w:val="20"/>
          <w:szCs w:val="20"/>
        </w:rPr>
      </w:pPr>
      <w:r w:rsidRPr="005B4DD6">
        <w:rPr>
          <w:rFonts w:ascii="Times New Roman" w:hAnsi="Times New Roman"/>
          <w:b/>
          <w:bCs/>
          <w:sz w:val="20"/>
          <w:szCs w:val="20"/>
        </w:rPr>
        <w:t xml:space="preserve">Option C: </w:t>
      </w:r>
      <w:r w:rsidRPr="005B4DD6">
        <w:rPr>
          <w:rFonts w:ascii="Times New Roman" w:hAnsi="Times New Roman"/>
          <w:sz w:val="20"/>
          <w:szCs w:val="20"/>
        </w:rPr>
        <w:t xml:space="preserve">Beam indication for Rel-18 L1/L2 mobility is designed based on both Rel-15 and Rel-17 TCI framework mechanisms </w:t>
      </w:r>
    </w:p>
    <w:p w14:paraId="5C3DEB27" w14:textId="1E0E0BB8" w:rsidR="00B74FCF" w:rsidRDefault="00B74FCF" w:rsidP="00B74FCF">
      <w:pPr>
        <w:pStyle w:val="proposal"/>
      </w:pPr>
      <w:r>
        <w:t>Support Rel-17 unified TCI framework for Rel-18 L1/L2 mobility.</w:t>
      </w:r>
    </w:p>
    <w:p w14:paraId="3437DBE5" w14:textId="2620772C" w:rsidR="00B74FCF" w:rsidRDefault="00B74FCF" w:rsidP="00B74FCF">
      <w:pPr>
        <w:rPr>
          <w:rFonts w:eastAsiaTheme="minorEastAsia"/>
          <w:lang w:eastAsia="zh-CN"/>
        </w:rPr>
      </w:pPr>
      <w:r w:rsidRPr="00B74FCF">
        <w:rPr>
          <w:rFonts w:eastAsiaTheme="minorEastAsia"/>
          <w:lang w:eastAsia="zh-CN"/>
        </w:rPr>
        <w:t xml:space="preserve">In Rel-17, inter-cell beam management is based on unified TCI framework, </w:t>
      </w:r>
      <w:r>
        <w:rPr>
          <w:rFonts w:eastAsiaTheme="minorEastAsia"/>
          <w:lang w:eastAsia="zh-CN"/>
        </w:rPr>
        <w:t xml:space="preserve">and </w:t>
      </w:r>
      <w:proofErr w:type="spellStart"/>
      <w:r w:rsidRPr="00B74FCF">
        <w:rPr>
          <w:rFonts w:eastAsiaTheme="minorEastAsia"/>
          <w:i/>
          <w:iCs/>
          <w:lang w:eastAsia="zh-CN"/>
        </w:rPr>
        <w:t>AddtionalPCIIndex</w:t>
      </w:r>
      <w:proofErr w:type="spellEnd"/>
      <w:r w:rsidRPr="00B74FCF">
        <w:rPr>
          <w:rFonts w:eastAsiaTheme="minorEastAsia"/>
          <w:lang w:eastAsia="zh-CN"/>
        </w:rPr>
        <w:t xml:space="preserve"> is introduced in </w:t>
      </w:r>
      <w:r>
        <w:rPr>
          <w:rFonts w:eastAsiaTheme="minorEastAsia"/>
          <w:lang w:eastAsia="zh-CN"/>
        </w:rPr>
        <w:t xml:space="preserve">the </w:t>
      </w:r>
      <w:r w:rsidRPr="00B74FCF">
        <w:rPr>
          <w:rFonts w:eastAsiaTheme="minorEastAsia"/>
          <w:lang w:eastAsia="zh-CN"/>
        </w:rPr>
        <w:t>TCI state to support inter-cell beam indication</w:t>
      </w:r>
      <w:r>
        <w:rPr>
          <w:rFonts w:eastAsiaTheme="minorEastAsia"/>
          <w:lang w:eastAsia="zh-CN"/>
        </w:rPr>
        <w:t xml:space="preserve">. Similar to Rel-17 inter-cell beam indication, the mixed TCI state </w:t>
      </w:r>
      <w:r>
        <w:rPr>
          <w:rFonts w:eastAsiaTheme="minorEastAsia" w:hint="eastAsia"/>
          <w:lang w:eastAsia="zh-CN"/>
        </w:rPr>
        <w:t>pool</w:t>
      </w:r>
      <w:r>
        <w:rPr>
          <w:rFonts w:eastAsiaTheme="minorEastAsia"/>
          <w:lang w:eastAsia="zh-CN"/>
        </w:rPr>
        <w:t xml:space="preserve"> can be designed for Rel-18 L1/L2 mobility. As shown in Figure 1, if the mixed TCI s</w:t>
      </w:r>
      <w:r>
        <w:rPr>
          <w:rFonts w:eastAsiaTheme="minorEastAsia" w:hint="eastAsia"/>
          <w:lang w:eastAsia="zh-CN"/>
        </w:rPr>
        <w:t>tate</w:t>
      </w:r>
      <w:r>
        <w:rPr>
          <w:rFonts w:eastAsiaTheme="minorEastAsia"/>
          <w:lang w:eastAsia="zh-CN"/>
        </w:rPr>
        <w:t xml:space="preserve"> </w:t>
      </w:r>
      <w:r>
        <w:rPr>
          <w:rFonts w:eastAsiaTheme="minorEastAsia" w:hint="eastAsia"/>
          <w:lang w:eastAsia="zh-CN"/>
        </w:rPr>
        <w:t>pool</w:t>
      </w:r>
      <w:r>
        <w:rPr>
          <w:rFonts w:eastAsiaTheme="minorEastAsia"/>
          <w:lang w:eastAsia="zh-CN"/>
        </w:rPr>
        <w:t xml:space="preserve"> is supported, </w:t>
      </w:r>
      <w:r w:rsidRPr="00B74FCF">
        <w:rPr>
          <w:rFonts w:eastAsiaTheme="minorEastAsia"/>
          <w:lang w:eastAsia="zh-CN"/>
        </w:rPr>
        <w:t xml:space="preserve">TCI states in the TCI state pool </w:t>
      </w:r>
      <w:r>
        <w:rPr>
          <w:rFonts w:eastAsiaTheme="minorEastAsia"/>
          <w:lang w:eastAsia="zh-CN"/>
        </w:rPr>
        <w:t xml:space="preserve">configured for a cell can be </w:t>
      </w:r>
      <w:r w:rsidRPr="00B74FCF">
        <w:rPr>
          <w:rFonts w:eastAsiaTheme="minorEastAsia"/>
          <w:lang w:eastAsia="zh-CN"/>
        </w:rPr>
        <w:t xml:space="preserve">associated with </w:t>
      </w:r>
      <w:r>
        <w:rPr>
          <w:rFonts w:eastAsiaTheme="minorEastAsia"/>
          <w:lang w:eastAsia="zh-CN"/>
        </w:rPr>
        <w:t>different</w:t>
      </w:r>
      <w:r w:rsidRPr="00B74FCF">
        <w:rPr>
          <w:rFonts w:eastAsiaTheme="minorEastAsia"/>
          <w:lang w:eastAsia="zh-CN"/>
        </w:rPr>
        <w:t xml:space="preserve"> cell</w:t>
      </w:r>
      <w:r>
        <w:rPr>
          <w:rFonts w:eastAsiaTheme="minorEastAsia"/>
          <w:lang w:eastAsia="zh-CN"/>
        </w:rPr>
        <w:t xml:space="preserve">s. </w:t>
      </w:r>
    </w:p>
    <w:p w14:paraId="7F4FF4A1" w14:textId="620F0EB6" w:rsidR="00B74FCF" w:rsidRDefault="00B74FCF" w:rsidP="00B74FCF">
      <w:pPr>
        <w:jc w:val="center"/>
      </w:pPr>
      <w:r>
        <w:object w:dxaOrig="11851" w:dyaOrig="3211" w14:anchorId="7E892A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15pt;height:108.3pt" o:ole="">
            <v:imagedata r:id="rId11" o:title=""/>
          </v:shape>
          <o:OLEObject Type="Embed" ProgID="Visio.Drawing.15" ShapeID="_x0000_i1025" DrawAspect="Content" ObjectID="_1729365177" r:id="rId12"/>
        </w:object>
      </w:r>
    </w:p>
    <w:p w14:paraId="76B43C52" w14:textId="77CCF7F8" w:rsidR="00B74FCF" w:rsidRDefault="00B74FCF" w:rsidP="00B74FCF">
      <w:pPr>
        <w:pStyle w:val="figure"/>
        <w:rPr>
          <w:rFonts w:eastAsiaTheme="minorEastAsia"/>
          <w:lang w:eastAsia="zh-CN"/>
        </w:rPr>
      </w:pPr>
      <w:r>
        <w:rPr>
          <w:rFonts w:eastAsiaTheme="minorEastAsia"/>
          <w:lang w:eastAsia="zh-CN"/>
        </w:rPr>
        <w:t xml:space="preserve">Mixed TCI </w:t>
      </w:r>
      <w:r>
        <w:rPr>
          <w:rFonts w:eastAsiaTheme="minorEastAsia" w:hint="eastAsia"/>
          <w:lang w:eastAsia="zh-CN"/>
        </w:rPr>
        <w:t>state</w:t>
      </w:r>
      <w:r>
        <w:rPr>
          <w:rFonts w:eastAsiaTheme="minorEastAsia"/>
          <w:lang w:eastAsia="zh-CN"/>
        </w:rPr>
        <w:t xml:space="preserve"> pool</w:t>
      </w:r>
    </w:p>
    <w:p w14:paraId="0D51D15E" w14:textId="7C767E7A" w:rsidR="00B74FCF" w:rsidRPr="00B74FCF" w:rsidRDefault="00B74FCF" w:rsidP="00B74FCF">
      <w:pPr>
        <w:rPr>
          <w:rFonts w:eastAsiaTheme="minorEastAsia"/>
          <w:lang w:eastAsia="zh-CN"/>
        </w:rPr>
      </w:pPr>
      <w:r>
        <w:rPr>
          <w:rFonts w:eastAsiaTheme="minorEastAsia"/>
          <w:lang w:eastAsia="zh-CN"/>
        </w:rPr>
        <w:t xml:space="preserve">Besides mixed TCI </w:t>
      </w:r>
      <w:r>
        <w:rPr>
          <w:rFonts w:eastAsiaTheme="minorEastAsia" w:hint="eastAsia"/>
          <w:lang w:eastAsia="zh-CN"/>
        </w:rPr>
        <w:t>state</w:t>
      </w:r>
      <w:r>
        <w:rPr>
          <w:rFonts w:eastAsiaTheme="minorEastAsia"/>
          <w:lang w:eastAsia="zh-CN"/>
        </w:rPr>
        <w:t xml:space="preserve"> poo</w:t>
      </w:r>
      <w:r>
        <w:rPr>
          <w:rFonts w:eastAsiaTheme="minorEastAsia" w:hint="eastAsia"/>
          <w:lang w:eastAsia="zh-CN"/>
        </w:rPr>
        <w:t>l</w:t>
      </w:r>
      <w:r>
        <w:rPr>
          <w:rFonts w:eastAsiaTheme="minorEastAsia"/>
          <w:lang w:eastAsia="zh-CN"/>
        </w:rPr>
        <w:t xml:space="preserve">, independent TCI </w:t>
      </w:r>
      <w:r>
        <w:rPr>
          <w:rFonts w:eastAsiaTheme="minorEastAsia" w:hint="eastAsia"/>
          <w:lang w:eastAsia="zh-CN"/>
        </w:rPr>
        <w:t>state</w:t>
      </w:r>
      <w:r>
        <w:rPr>
          <w:rFonts w:eastAsiaTheme="minorEastAsia"/>
          <w:lang w:eastAsia="zh-CN"/>
        </w:rPr>
        <w:t xml:space="preserve"> pool </w:t>
      </w:r>
      <w:r w:rsidR="00981240">
        <w:rPr>
          <w:rFonts w:eastAsiaTheme="minorEastAsia"/>
          <w:lang w:eastAsia="zh-CN"/>
        </w:rPr>
        <w:t xml:space="preserve">should </w:t>
      </w:r>
      <w:r>
        <w:rPr>
          <w:rFonts w:eastAsiaTheme="minorEastAsia"/>
          <w:lang w:eastAsia="zh-CN"/>
        </w:rPr>
        <w:t>also be considered. A</w:t>
      </w:r>
      <w:r>
        <w:rPr>
          <w:rFonts w:eastAsiaTheme="minorEastAsia" w:hint="eastAsia"/>
          <w:lang w:eastAsia="zh-CN"/>
        </w:rPr>
        <w:t>s</w:t>
      </w:r>
      <w:r>
        <w:rPr>
          <w:rFonts w:eastAsiaTheme="minorEastAsia"/>
          <w:lang w:eastAsia="zh-CN"/>
        </w:rPr>
        <w:t xml:space="preserve"> shown </w:t>
      </w:r>
      <w:r>
        <w:rPr>
          <w:rFonts w:eastAsiaTheme="minorEastAsia" w:hint="eastAsia"/>
          <w:lang w:eastAsia="zh-CN"/>
        </w:rPr>
        <w:t>in</w:t>
      </w:r>
      <w:r>
        <w:rPr>
          <w:rFonts w:eastAsiaTheme="minorEastAsia"/>
          <w:lang w:eastAsia="zh-CN"/>
        </w:rPr>
        <w:t xml:space="preserve"> Figure 2, </w:t>
      </w:r>
      <w:r w:rsidRPr="00B74FCF">
        <w:rPr>
          <w:rFonts w:eastAsiaTheme="minorEastAsia"/>
          <w:lang w:eastAsia="zh-CN"/>
        </w:rPr>
        <w:t xml:space="preserve">if the </w:t>
      </w:r>
      <w:r>
        <w:rPr>
          <w:rFonts w:eastAsiaTheme="minorEastAsia"/>
          <w:lang w:eastAsia="zh-CN"/>
        </w:rPr>
        <w:t>independent</w:t>
      </w:r>
      <w:r w:rsidRPr="00B74FCF">
        <w:rPr>
          <w:rFonts w:eastAsiaTheme="minorEastAsia"/>
          <w:lang w:eastAsia="zh-CN"/>
        </w:rPr>
        <w:t xml:space="preserve"> TCI state pool is supported,</w:t>
      </w:r>
      <w:r>
        <w:rPr>
          <w:rFonts w:eastAsiaTheme="minorEastAsia"/>
          <w:lang w:eastAsia="zh-CN"/>
        </w:rPr>
        <w:t xml:space="preserve"> </w:t>
      </w:r>
      <w:r w:rsidRPr="00B74FCF">
        <w:rPr>
          <w:rFonts w:eastAsiaTheme="minorEastAsia"/>
          <w:lang w:eastAsia="zh-CN"/>
        </w:rPr>
        <w:t xml:space="preserve">TCI states in the TCI state pool </w:t>
      </w:r>
      <w:r>
        <w:rPr>
          <w:rFonts w:eastAsiaTheme="minorEastAsia"/>
          <w:lang w:eastAsia="zh-CN"/>
        </w:rPr>
        <w:t xml:space="preserve">configured for a cell </w:t>
      </w:r>
      <w:r w:rsidR="00397098">
        <w:rPr>
          <w:rFonts w:eastAsiaTheme="minorEastAsia"/>
          <w:lang w:eastAsia="zh-CN"/>
        </w:rPr>
        <w:t xml:space="preserve">are </w:t>
      </w:r>
      <w:r>
        <w:rPr>
          <w:rFonts w:eastAsiaTheme="minorEastAsia"/>
          <w:lang w:eastAsia="zh-CN"/>
        </w:rPr>
        <w:t xml:space="preserve">only </w:t>
      </w:r>
      <w:r w:rsidRPr="00B74FCF">
        <w:rPr>
          <w:rFonts w:eastAsiaTheme="minorEastAsia"/>
          <w:lang w:eastAsia="zh-CN"/>
        </w:rPr>
        <w:t xml:space="preserve">associated with </w:t>
      </w:r>
      <w:r>
        <w:rPr>
          <w:rFonts w:eastAsiaTheme="minorEastAsia"/>
          <w:lang w:eastAsia="zh-CN"/>
        </w:rPr>
        <w:t>the</w:t>
      </w:r>
      <w:r w:rsidRPr="00B74FCF">
        <w:rPr>
          <w:rFonts w:eastAsiaTheme="minorEastAsia"/>
          <w:lang w:eastAsia="zh-CN"/>
        </w:rPr>
        <w:t xml:space="preserve"> cell</w:t>
      </w:r>
      <w:r>
        <w:rPr>
          <w:rFonts w:eastAsiaTheme="minorEastAsia"/>
          <w:lang w:eastAsia="zh-CN"/>
        </w:rPr>
        <w:t xml:space="preserve">. As for their respective applicable scenarios and potential specification impact, they need further study and discussion.   </w:t>
      </w:r>
    </w:p>
    <w:p w14:paraId="3B0BF4FD" w14:textId="5B881389" w:rsidR="00B74FCF" w:rsidRDefault="00B74FCF" w:rsidP="00B74FCF">
      <w:pPr>
        <w:jc w:val="center"/>
      </w:pPr>
      <w:r>
        <w:object w:dxaOrig="8641" w:dyaOrig="2220" w14:anchorId="0C1E22B8">
          <v:shape id="_x0000_i1026" type="#_x0000_t75" style="width:289.15pt;height:74.3pt" o:ole="">
            <v:imagedata r:id="rId13" o:title=""/>
          </v:shape>
          <o:OLEObject Type="Embed" ProgID="Visio.Drawing.15" ShapeID="_x0000_i1026" DrawAspect="Content" ObjectID="_1729365178" r:id="rId14"/>
        </w:object>
      </w:r>
    </w:p>
    <w:p w14:paraId="0E625234" w14:textId="6A846753" w:rsidR="00B74FCF" w:rsidRDefault="00B74FCF" w:rsidP="00B74FCF">
      <w:pPr>
        <w:pStyle w:val="figure"/>
        <w:rPr>
          <w:rFonts w:eastAsiaTheme="minorEastAsia"/>
          <w:lang w:eastAsia="zh-CN"/>
        </w:rPr>
      </w:pPr>
      <w:r>
        <w:rPr>
          <w:rFonts w:eastAsiaTheme="minorEastAsia"/>
          <w:lang w:eastAsia="zh-CN"/>
        </w:rPr>
        <w:t xml:space="preserve">Independent TCI </w:t>
      </w:r>
      <w:r>
        <w:rPr>
          <w:rFonts w:eastAsiaTheme="minorEastAsia" w:hint="eastAsia"/>
          <w:lang w:eastAsia="zh-CN"/>
        </w:rPr>
        <w:t>state</w:t>
      </w:r>
      <w:r>
        <w:rPr>
          <w:rFonts w:eastAsiaTheme="minorEastAsia"/>
          <w:lang w:eastAsia="zh-CN"/>
        </w:rPr>
        <w:t xml:space="preserve"> pool</w:t>
      </w:r>
    </w:p>
    <w:p w14:paraId="747CB86F" w14:textId="087E3633" w:rsidR="00B74FCF" w:rsidRDefault="00B74FCF" w:rsidP="00B74FCF">
      <w:pPr>
        <w:pStyle w:val="proposal"/>
      </w:pPr>
      <w:r w:rsidRPr="00B74FCF">
        <w:t>Both mixed TCI state pool, i.e., Rel-17 ICBM TCI framework</w:t>
      </w:r>
      <w:r w:rsidR="00120FBB">
        <w:rPr>
          <w:rFonts w:hint="eastAsia"/>
        </w:rPr>
        <w:t>,</w:t>
      </w:r>
      <w:r w:rsidRPr="00B74FCF">
        <w:t xml:space="preserve"> and independent TCI state pool should be considered.</w:t>
      </w:r>
    </w:p>
    <w:p w14:paraId="09196E15" w14:textId="77777777" w:rsidR="00B74FCF" w:rsidRPr="00B74FCF" w:rsidRDefault="00B74FCF" w:rsidP="00B74FCF">
      <w:pPr>
        <w:pStyle w:val="af2"/>
        <w:numPr>
          <w:ilvl w:val="0"/>
          <w:numId w:val="34"/>
        </w:numPr>
        <w:spacing w:after="0"/>
        <w:ind w:left="823" w:firstLineChars="0"/>
        <w:rPr>
          <w:rFonts w:ascii="Times New Roman" w:eastAsiaTheme="minorEastAsia" w:hAnsi="Times New Roman"/>
          <w:b/>
          <w:bCs/>
          <w:sz w:val="20"/>
          <w:szCs w:val="20"/>
        </w:rPr>
      </w:pPr>
      <w:r w:rsidRPr="00B74FCF">
        <w:rPr>
          <w:rFonts w:ascii="Times New Roman" w:eastAsiaTheme="minorEastAsia" w:hAnsi="Times New Roman"/>
          <w:b/>
          <w:bCs/>
          <w:sz w:val="20"/>
          <w:szCs w:val="20"/>
        </w:rPr>
        <w:t>Mixed TCI state pool: some TCI states in the TCI state pool are associated with candidate cell(s)</w:t>
      </w:r>
    </w:p>
    <w:p w14:paraId="74206999" w14:textId="2FA0DE64" w:rsidR="00B74FCF" w:rsidRPr="00B74FCF" w:rsidRDefault="00B74FCF" w:rsidP="00B74FCF">
      <w:pPr>
        <w:pStyle w:val="af2"/>
        <w:numPr>
          <w:ilvl w:val="0"/>
          <w:numId w:val="34"/>
        </w:numPr>
        <w:spacing w:after="0"/>
        <w:ind w:left="823" w:firstLineChars="0"/>
        <w:rPr>
          <w:rFonts w:ascii="Times New Roman" w:eastAsiaTheme="minorEastAsia" w:hAnsi="Times New Roman"/>
          <w:b/>
          <w:bCs/>
          <w:sz w:val="20"/>
          <w:szCs w:val="20"/>
        </w:rPr>
      </w:pPr>
      <w:r w:rsidRPr="00B74FCF">
        <w:rPr>
          <w:rFonts w:ascii="Times New Roman" w:eastAsiaTheme="minorEastAsia" w:hAnsi="Times New Roman"/>
          <w:b/>
          <w:bCs/>
          <w:sz w:val="20"/>
          <w:szCs w:val="20"/>
        </w:rPr>
        <w:t>Independent TCI state pool: all of the TCI states in the TCI state pool are only associated with the cell where the TCI state pool is configured.</w:t>
      </w:r>
    </w:p>
    <w:p w14:paraId="79670BCD" w14:textId="3118C785" w:rsidR="005B4DD6" w:rsidRDefault="005B4DD6" w:rsidP="005B4DD6">
      <w:pPr>
        <w:pStyle w:val="title3"/>
        <w:rPr>
          <w:rFonts w:eastAsiaTheme="minorEastAsia"/>
          <w:lang w:val="en-GB"/>
        </w:rPr>
      </w:pPr>
      <w:r>
        <w:rPr>
          <w:rFonts w:eastAsiaTheme="minorEastAsia"/>
          <w:lang w:val="en-GB"/>
        </w:rPr>
        <w:t>Beam indication timing</w:t>
      </w:r>
    </w:p>
    <w:p w14:paraId="1EAAF722" w14:textId="55F24F2F" w:rsidR="00B74FCF" w:rsidRDefault="00B74FCF" w:rsidP="00B74FCF">
      <w:pPr>
        <w:rPr>
          <w:rFonts w:eastAsiaTheme="minorEastAsia"/>
          <w:lang w:val="en-GB" w:eastAsia="zh-CN"/>
        </w:rPr>
      </w:pPr>
      <w:r>
        <w:rPr>
          <w:rFonts w:eastAsiaTheme="minorEastAsia"/>
          <w:lang w:val="en-GB" w:eastAsia="zh-CN"/>
        </w:rPr>
        <w:t xml:space="preserve">Besides the TCI </w:t>
      </w:r>
      <w:r>
        <w:rPr>
          <w:rFonts w:eastAsiaTheme="minorEastAsia" w:hint="eastAsia"/>
          <w:lang w:val="en-GB" w:eastAsia="zh-CN"/>
        </w:rPr>
        <w:t>fra</w:t>
      </w:r>
      <w:r>
        <w:rPr>
          <w:rFonts w:eastAsiaTheme="minorEastAsia"/>
          <w:lang w:val="en-GB" w:eastAsia="zh-CN"/>
        </w:rPr>
        <w:t>mework, another remaining issue is the beam indication timing. And three scenarios discussed in the last meeting are listed below.</w:t>
      </w:r>
    </w:p>
    <w:p w14:paraId="197FB720" w14:textId="77777777" w:rsidR="00B74FCF" w:rsidRPr="00B74FCF" w:rsidRDefault="00B74FCF" w:rsidP="00B74FCF">
      <w:pPr>
        <w:numPr>
          <w:ilvl w:val="0"/>
          <w:numId w:val="35"/>
        </w:numPr>
        <w:spacing w:after="0"/>
        <w:jc w:val="left"/>
        <w:rPr>
          <w:rFonts w:eastAsia="宋体"/>
          <w:sz w:val="21"/>
          <w:lang w:eastAsia="zh-CN"/>
        </w:rPr>
      </w:pPr>
      <w:r w:rsidRPr="00B74FCF">
        <w:rPr>
          <w:rFonts w:eastAsiaTheme="minorEastAsia"/>
          <w:kern w:val="24"/>
          <w:sz w:val="21"/>
          <w:szCs w:val="21"/>
          <w:lang w:eastAsia="zh-CN"/>
        </w:rPr>
        <w:t>Scenario 1: Beam indication before cell switch command</w:t>
      </w:r>
    </w:p>
    <w:p w14:paraId="53A108A3" w14:textId="77777777" w:rsidR="00B74FCF" w:rsidRPr="00B74FCF" w:rsidRDefault="00B74FCF" w:rsidP="00B74FCF">
      <w:pPr>
        <w:numPr>
          <w:ilvl w:val="0"/>
          <w:numId w:val="35"/>
        </w:numPr>
        <w:spacing w:after="0"/>
        <w:jc w:val="left"/>
        <w:rPr>
          <w:rFonts w:eastAsia="宋体"/>
          <w:sz w:val="21"/>
          <w:lang w:eastAsia="zh-CN"/>
        </w:rPr>
      </w:pPr>
      <w:r w:rsidRPr="00B74FCF">
        <w:rPr>
          <w:rFonts w:eastAsiaTheme="minorEastAsia"/>
          <w:kern w:val="24"/>
          <w:sz w:val="21"/>
          <w:szCs w:val="21"/>
          <w:lang w:eastAsia="zh-CN"/>
        </w:rPr>
        <w:t>Scenario 2: Beam indication together with cell switch command</w:t>
      </w:r>
    </w:p>
    <w:p w14:paraId="63D53007" w14:textId="77777777" w:rsidR="00B74FCF" w:rsidRPr="00B74FCF" w:rsidRDefault="00B74FCF" w:rsidP="00B74FCF">
      <w:pPr>
        <w:numPr>
          <w:ilvl w:val="0"/>
          <w:numId w:val="35"/>
        </w:numPr>
        <w:spacing w:after="0"/>
        <w:jc w:val="left"/>
        <w:rPr>
          <w:rFonts w:eastAsia="宋体"/>
          <w:sz w:val="21"/>
          <w:lang w:eastAsia="zh-CN"/>
        </w:rPr>
      </w:pPr>
      <w:r w:rsidRPr="00B74FCF">
        <w:rPr>
          <w:rFonts w:eastAsiaTheme="minorEastAsia"/>
          <w:kern w:val="24"/>
          <w:sz w:val="21"/>
          <w:szCs w:val="21"/>
          <w:lang w:eastAsia="zh-CN"/>
        </w:rPr>
        <w:t>Scenario 3: Beam indication after cell switch command</w:t>
      </w:r>
    </w:p>
    <w:p w14:paraId="4BD4AEFE" w14:textId="7CE5BFB4" w:rsidR="00B74FCF" w:rsidRDefault="00B74FCF" w:rsidP="00B74FCF">
      <w:pPr>
        <w:rPr>
          <w:rFonts w:eastAsiaTheme="minorEastAsia"/>
          <w:lang w:val="en-GB" w:eastAsia="zh-CN"/>
        </w:rPr>
      </w:pPr>
      <w:r>
        <w:rPr>
          <w:rFonts w:eastAsiaTheme="minorEastAsia"/>
          <w:lang w:val="en-GB" w:eastAsia="zh-CN"/>
        </w:rPr>
        <w:t xml:space="preserve">The </w:t>
      </w:r>
      <w:r w:rsidR="00377A27">
        <w:rPr>
          <w:rFonts w:eastAsiaTheme="minorEastAsia" w:hint="eastAsia"/>
          <w:lang w:val="en-GB" w:eastAsia="zh-CN"/>
        </w:rPr>
        <w:t>possible</w:t>
      </w:r>
      <w:r w:rsidR="00377A27">
        <w:rPr>
          <w:rFonts w:eastAsiaTheme="minorEastAsia"/>
          <w:lang w:val="en-GB" w:eastAsia="zh-CN"/>
        </w:rPr>
        <w:t xml:space="preserve"> </w:t>
      </w:r>
      <w:r w:rsidR="00377A27">
        <w:rPr>
          <w:rFonts w:eastAsiaTheme="minorEastAsia" w:hint="eastAsia"/>
          <w:lang w:val="en-GB" w:eastAsia="zh-CN"/>
        </w:rPr>
        <w:t>procedure</w:t>
      </w:r>
      <w:r>
        <w:rPr>
          <w:rFonts w:eastAsiaTheme="minorEastAsia"/>
          <w:lang w:val="en-GB" w:eastAsia="zh-CN"/>
        </w:rPr>
        <w:t xml:space="preserve"> and potential specification impacts of the above scenarios are </w:t>
      </w:r>
      <w:proofErr w:type="spellStart"/>
      <w:r>
        <w:rPr>
          <w:rFonts w:eastAsiaTheme="minorEastAsia"/>
          <w:lang w:val="en-GB" w:eastAsia="zh-CN"/>
        </w:rPr>
        <w:t>analyzed</w:t>
      </w:r>
      <w:proofErr w:type="spellEnd"/>
      <w:r>
        <w:rPr>
          <w:rFonts w:eastAsiaTheme="minorEastAsia"/>
          <w:lang w:val="en-GB" w:eastAsia="zh-CN"/>
        </w:rPr>
        <w:t xml:space="preserve"> in Table 1.</w:t>
      </w:r>
    </w:p>
    <w:p w14:paraId="5F6D5A26" w14:textId="528EAE0B" w:rsidR="00B74FCF" w:rsidRDefault="00B74FCF" w:rsidP="00B74FCF">
      <w:pPr>
        <w:pStyle w:val="table"/>
        <w:rPr>
          <w:lang w:val="en-GB"/>
        </w:rPr>
      </w:pPr>
      <w:r>
        <w:rPr>
          <w:lang w:val="en-GB"/>
        </w:rPr>
        <w:t>Analysis of possible procedure and potential specification impacts of the three scenarios</w:t>
      </w:r>
    </w:p>
    <w:tbl>
      <w:tblPr>
        <w:tblW w:w="9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2"/>
        <w:gridCol w:w="2511"/>
        <w:gridCol w:w="2691"/>
        <w:gridCol w:w="2491"/>
      </w:tblGrid>
      <w:tr w:rsidR="00EB51B3" w:rsidRPr="00B74FCF" w14:paraId="6B16C30A" w14:textId="77777777" w:rsidTr="00B74FCF">
        <w:trPr>
          <w:trHeight w:val="259"/>
        </w:trPr>
        <w:tc>
          <w:tcPr>
            <w:tcW w:w="1172" w:type="dxa"/>
            <w:shd w:val="clear" w:color="auto" w:fill="879FFF"/>
            <w:tcMar>
              <w:top w:w="15" w:type="dxa"/>
              <w:left w:w="108" w:type="dxa"/>
              <w:bottom w:w="0" w:type="dxa"/>
              <w:right w:w="108" w:type="dxa"/>
            </w:tcMar>
            <w:hideMark/>
          </w:tcPr>
          <w:p w14:paraId="273F9522" w14:textId="77777777" w:rsidR="00B74FCF" w:rsidRPr="00B74FCF" w:rsidRDefault="00B74FCF" w:rsidP="00B74FCF">
            <w:pPr>
              <w:rPr>
                <w:rFonts w:eastAsiaTheme="minorEastAsia"/>
                <w:lang w:eastAsia="zh-CN"/>
              </w:rPr>
            </w:pPr>
            <w:r w:rsidRPr="00B74FCF">
              <w:rPr>
                <w:rFonts w:eastAsiaTheme="minorEastAsia"/>
                <w:b/>
                <w:bCs/>
                <w:lang w:eastAsia="zh-CN"/>
              </w:rPr>
              <w:t> </w:t>
            </w:r>
          </w:p>
        </w:tc>
        <w:tc>
          <w:tcPr>
            <w:tcW w:w="2575" w:type="dxa"/>
            <w:shd w:val="clear" w:color="auto" w:fill="879FFF"/>
            <w:tcMar>
              <w:top w:w="15" w:type="dxa"/>
              <w:left w:w="108" w:type="dxa"/>
              <w:bottom w:w="0" w:type="dxa"/>
              <w:right w:w="108" w:type="dxa"/>
            </w:tcMar>
            <w:hideMark/>
          </w:tcPr>
          <w:p w14:paraId="4D48EF86" w14:textId="77777777" w:rsidR="00B74FCF" w:rsidRPr="00B74FCF" w:rsidRDefault="00B74FCF" w:rsidP="00B74FCF">
            <w:pPr>
              <w:rPr>
                <w:rFonts w:eastAsiaTheme="minorEastAsia"/>
                <w:lang w:eastAsia="zh-CN"/>
              </w:rPr>
            </w:pPr>
            <w:r w:rsidRPr="00B74FCF">
              <w:rPr>
                <w:rFonts w:eastAsiaTheme="minorEastAsia"/>
                <w:b/>
                <w:bCs/>
                <w:lang w:eastAsia="zh-CN"/>
              </w:rPr>
              <w:t>scenario 1</w:t>
            </w:r>
          </w:p>
        </w:tc>
        <w:tc>
          <w:tcPr>
            <w:tcW w:w="2764" w:type="dxa"/>
            <w:shd w:val="clear" w:color="auto" w:fill="879FFF"/>
            <w:tcMar>
              <w:top w:w="15" w:type="dxa"/>
              <w:left w:w="108" w:type="dxa"/>
              <w:bottom w:w="0" w:type="dxa"/>
              <w:right w:w="108" w:type="dxa"/>
            </w:tcMar>
            <w:hideMark/>
          </w:tcPr>
          <w:p w14:paraId="0219CE09" w14:textId="77777777" w:rsidR="00B74FCF" w:rsidRPr="00B74FCF" w:rsidRDefault="00B74FCF" w:rsidP="00B74FCF">
            <w:pPr>
              <w:rPr>
                <w:rFonts w:eastAsiaTheme="minorEastAsia"/>
                <w:lang w:eastAsia="zh-CN"/>
              </w:rPr>
            </w:pPr>
            <w:r w:rsidRPr="00B74FCF">
              <w:rPr>
                <w:rFonts w:eastAsiaTheme="minorEastAsia"/>
                <w:b/>
                <w:bCs/>
                <w:lang w:eastAsia="zh-CN"/>
              </w:rPr>
              <w:t>scenario 2</w:t>
            </w:r>
          </w:p>
        </w:tc>
        <w:tc>
          <w:tcPr>
            <w:tcW w:w="2554" w:type="dxa"/>
            <w:shd w:val="clear" w:color="auto" w:fill="879FFF"/>
            <w:tcMar>
              <w:top w:w="15" w:type="dxa"/>
              <w:left w:w="108" w:type="dxa"/>
              <w:bottom w:w="0" w:type="dxa"/>
              <w:right w:w="108" w:type="dxa"/>
            </w:tcMar>
            <w:hideMark/>
          </w:tcPr>
          <w:p w14:paraId="3301E764" w14:textId="77777777" w:rsidR="00B74FCF" w:rsidRPr="00B74FCF" w:rsidRDefault="00B74FCF" w:rsidP="00B74FCF">
            <w:pPr>
              <w:rPr>
                <w:rFonts w:eastAsiaTheme="minorEastAsia"/>
                <w:lang w:eastAsia="zh-CN"/>
              </w:rPr>
            </w:pPr>
            <w:r w:rsidRPr="00B74FCF">
              <w:rPr>
                <w:rFonts w:eastAsiaTheme="minorEastAsia"/>
                <w:b/>
                <w:bCs/>
                <w:lang w:eastAsia="zh-CN"/>
              </w:rPr>
              <w:t>scenario 3</w:t>
            </w:r>
          </w:p>
        </w:tc>
      </w:tr>
      <w:tr w:rsidR="00B74FCF" w:rsidRPr="00B74FCF" w14:paraId="7ED0380C" w14:textId="77777777" w:rsidTr="00B74FCF">
        <w:trPr>
          <w:trHeight w:val="649"/>
        </w:trPr>
        <w:tc>
          <w:tcPr>
            <w:tcW w:w="1172" w:type="dxa"/>
            <w:shd w:val="clear" w:color="auto" w:fill="879FFF"/>
            <w:tcMar>
              <w:top w:w="15" w:type="dxa"/>
              <w:left w:w="108" w:type="dxa"/>
              <w:bottom w:w="0" w:type="dxa"/>
              <w:right w:w="108" w:type="dxa"/>
            </w:tcMar>
            <w:hideMark/>
          </w:tcPr>
          <w:p w14:paraId="63455410" w14:textId="7126752F" w:rsidR="00B74FCF" w:rsidRPr="00B74FCF" w:rsidRDefault="00B74FCF" w:rsidP="00B74FCF">
            <w:pPr>
              <w:rPr>
                <w:rFonts w:eastAsiaTheme="minorEastAsia"/>
                <w:lang w:eastAsia="zh-CN"/>
              </w:rPr>
            </w:pPr>
            <w:r>
              <w:rPr>
                <w:rFonts w:eastAsiaTheme="minorEastAsia"/>
                <w:b/>
                <w:bCs/>
                <w:lang w:eastAsia="zh-CN"/>
              </w:rPr>
              <w:t>Transmission</w:t>
            </w:r>
            <w:r w:rsidR="00636CC7">
              <w:rPr>
                <w:rFonts w:eastAsiaTheme="minorEastAsia"/>
                <w:b/>
                <w:bCs/>
                <w:lang w:eastAsia="zh-CN"/>
              </w:rPr>
              <w:t xml:space="preserve"> d</w:t>
            </w:r>
            <w:r w:rsidRPr="00B74FCF">
              <w:rPr>
                <w:rFonts w:eastAsiaTheme="minorEastAsia"/>
                <w:b/>
                <w:bCs/>
                <w:lang w:eastAsia="zh-CN"/>
              </w:rPr>
              <w:t>escription</w:t>
            </w:r>
          </w:p>
        </w:tc>
        <w:tc>
          <w:tcPr>
            <w:tcW w:w="2575" w:type="dxa"/>
            <w:shd w:val="clear" w:color="auto" w:fill="FFFFFF" w:themeFill="background1"/>
            <w:tcMar>
              <w:top w:w="15" w:type="dxa"/>
              <w:left w:w="108" w:type="dxa"/>
              <w:bottom w:w="0" w:type="dxa"/>
              <w:right w:w="108" w:type="dxa"/>
            </w:tcMar>
            <w:hideMark/>
          </w:tcPr>
          <w:p w14:paraId="75B6C659" w14:textId="77777777" w:rsidR="00B74FCF" w:rsidRPr="00B74FCF" w:rsidRDefault="00B74FCF" w:rsidP="00B74FCF">
            <w:pPr>
              <w:rPr>
                <w:rFonts w:eastAsiaTheme="minorEastAsia"/>
                <w:lang w:eastAsia="zh-CN"/>
              </w:rPr>
            </w:pPr>
            <w:r w:rsidRPr="00B74FCF">
              <w:rPr>
                <w:rFonts w:eastAsiaTheme="minorEastAsia"/>
                <w:lang w:eastAsia="zh-CN"/>
              </w:rPr>
              <w:t>Rel-17 ICBM + handover model</w:t>
            </w:r>
          </w:p>
          <w:p w14:paraId="7FE42AAE" w14:textId="77777777" w:rsidR="00B74FCF" w:rsidRPr="00B74FCF" w:rsidRDefault="00B74FCF" w:rsidP="00B74FCF">
            <w:pPr>
              <w:numPr>
                <w:ilvl w:val="0"/>
                <w:numId w:val="36"/>
              </w:numPr>
              <w:tabs>
                <w:tab w:val="num" w:pos="720"/>
              </w:tabs>
              <w:rPr>
                <w:rFonts w:eastAsiaTheme="minorEastAsia"/>
                <w:lang w:eastAsia="zh-CN"/>
              </w:rPr>
            </w:pPr>
            <w:r w:rsidRPr="00B74FCF">
              <w:rPr>
                <w:rFonts w:eastAsiaTheme="minorEastAsia"/>
                <w:lang w:eastAsia="zh-CN"/>
              </w:rPr>
              <w:t>Tx/</w:t>
            </w:r>
            <w:proofErr w:type="spellStart"/>
            <w:r w:rsidRPr="00B74FCF">
              <w:rPr>
                <w:rFonts w:eastAsiaTheme="minorEastAsia"/>
                <w:lang w:eastAsia="zh-CN"/>
              </w:rPr>
              <w:t>rx</w:t>
            </w:r>
            <w:proofErr w:type="spellEnd"/>
            <w:r w:rsidRPr="00B74FCF">
              <w:rPr>
                <w:rFonts w:eastAsiaTheme="minorEastAsia"/>
                <w:lang w:eastAsia="zh-CN"/>
              </w:rPr>
              <w:t xml:space="preserve"> from/</w:t>
            </w:r>
            <w:proofErr w:type="gramStart"/>
            <w:r w:rsidRPr="00B74FCF">
              <w:rPr>
                <w:rFonts w:eastAsiaTheme="minorEastAsia"/>
                <w:lang w:eastAsia="zh-CN"/>
              </w:rPr>
              <w:t>to  target</w:t>
            </w:r>
            <w:proofErr w:type="gramEnd"/>
            <w:r w:rsidRPr="00B74FCF">
              <w:rPr>
                <w:rFonts w:eastAsiaTheme="minorEastAsia"/>
                <w:lang w:eastAsia="zh-CN"/>
              </w:rPr>
              <w:t xml:space="preserve"> cell before cell switch</w:t>
            </w:r>
          </w:p>
        </w:tc>
        <w:tc>
          <w:tcPr>
            <w:tcW w:w="2764" w:type="dxa"/>
            <w:shd w:val="clear" w:color="auto" w:fill="FFFFFF" w:themeFill="background1"/>
            <w:tcMar>
              <w:top w:w="15" w:type="dxa"/>
              <w:left w:w="108" w:type="dxa"/>
              <w:bottom w:w="0" w:type="dxa"/>
              <w:right w:w="108" w:type="dxa"/>
            </w:tcMar>
            <w:hideMark/>
          </w:tcPr>
          <w:p w14:paraId="6F465A35" w14:textId="77777777" w:rsidR="00B74FCF" w:rsidRPr="00B74FCF" w:rsidRDefault="00B74FCF" w:rsidP="00B74FCF">
            <w:pPr>
              <w:rPr>
                <w:rFonts w:eastAsiaTheme="minorEastAsia"/>
                <w:lang w:eastAsia="zh-CN"/>
              </w:rPr>
            </w:pPr>
            <w:r w:rsidRPr="00B74FCF">
              <w:rPr>
                <w:rFonts w:eastAsiaTheme="minorEastAsia"/>
                <w:lang w:eastAsia="zh-CN"/>
              </w:rPr>
              <w:t xml:space="preserve">No </w:t>
            </w:r>
            <w:proofErr w:type="spellStart"/>
            <w:r w:rsidRPr="00B74FCF">
              <w:rPr>
                <w:rFonts w:eastAsiaTheme="minorEastAsia"/>
                <w:lang w:eastAsia="zh-CN"/>
              </w:rPr>
              <w:t>tx</w:t>
            </w:r>
            <w:proofErr w:type="spellEnd"/>
            <w:r w:rsidRPr="00B74FCF">
              <w:rPr>
                <w:rFonts w:eastAsiaTheme="minorEastAsia"/>
                <w:lang w:eastAsia="zh-CN"/>
              </w:rPr>
              <w:t>/</w:t>
            </w:r>
            <w:proofErr w:type="spellStart"/>
            <w:r w:rsidRPr="00B74FCF">
              <w:rPr>
                <w:rFonts w:eastAsiaTheme="minorEastAsia"/>
                <w:lang w:eastAsia="zh-CN"/>
              </w:rPr>
              <w:t>rx</w:t>
            </w:r>
            <w:proofErr w:type="spellEnd"/>
            <w:r w:rsidRPr="00B74FCF">
              <w:rPr>
                <w:rFonts w:eastAsiaTheme="minorEastAsia"/>
                <w:lang w:eastAsia="zh-CN"/>
              </w:rPr>
              <w:t xml:space="preserve"> from/to target cell before cell switch</w:t>
            </w:r>
          </w:p>
        </w:tc>
        <w:tc>
          <w:tcPr>
            <w:tcW w:w="2554" w:type="dxa"/>
            <w:shd w:val="clear" w:color="auto" w:fill="FFFFFF" w:themeFill="background1"/>
            <w:tcMar>
              <w:top w:w="15" w:type="dxa"/>
              <w:left w:w="108" w:type="dxa"/>
              <w:bottom w:w="0" w:type="dxa"/>
              <w:right w:w="108" w:type="dxa"/>
            </w:tcMar>
            <w:hideMark/>
          </w:tcPr>
          <w:p w14:paraId="78FF8CF9" w14:textId="77777777" w:rsidR="00B74FCF" w:rsidRPr="00B74FCF" w:rsidRDefault="00B74FCF" w:rsidP="00B74FCF">
            <w:pPr>
              <w:rPr>
                <w:rFonts w:eastAsiaTheme="minorEastAsia"/>
                <w:lang w:eastAsia="zh-CN"/>
              </w:rPr>
            </w:pPr>
            <w:r w:rsidRPr="00B74FCF">
              <w:rPr>
                <w:rFonts w:eastAsiaTheme="minorEastAsia"/>
                <w:lang w:eastAsia="zh-CN"/>
              </w:rPr>
              <w:t xml:space="preserve">No </w:t>
            </w:r>
            <w:proofErr w:type="spellStart"/>
            <w:r w:rsidRPr="00B74FCF">
              <w:rPr>
                <w:rFonts w:eastAsiaTheme="minorEastAsia"/>
                <w:lang w:eastAsia="zh-CN"/>
              </w:rPr>
              <w:t>tx</w:t>
            </w:r>
            <w:proofErr w:type="spellEnd"/>
            <w:r w:rsidRPr="00B74FCF">
              <w:rPr>
                <w:rFonts w:eastAsiaTheme="minorEastAsia"/>
                <w:lang w:eastAsia="zh-CN"/>
              </w:rPr>
              <w:t>/</w:t>
            </w:r>
            <w:proofErr w:type="spellStart"/>
            <w:r w:rsidRPr="00B74FCF">
              <w:rPr>
                <w:rFonts w:eastAsiaTheme="minorEastAsia"/>
                <w:lang w:eastAsia="zh-CN"/>
              </w:rPr>
              <w:t>rx</w:t>
            </w:r>
            <w:proofErr w:type="spellEnd"/>
            <w:r w:rsidRPr="00B74FCF">
              <w:rPr>
                <w:rFonts w:eastAsiaTheme="minorEastAsia"/>
                <w:lang w:eastAsia="zh-CN"/>
              </w:rPr>
              <w:t xml:space="preserve"> from/to target cell before cell switch</w:t>
            </w:r>
          </w:p>
        </w:tc>
      </w:tr>
      <w:tr w:rsidR="00B74FCF" w:rsidRPr="00B74FCF" w14:paraId="6F644ACF" w14:textId="77777777" w:rsidTr="00B74FCF">
        <w:trPr>
          <w:trHeight w:val="682"/>
        </w:trPr>
        <w:tc>
          <w:tcPr>
            <w:tcW w:w="1172" w:type="dxa"/>
            <w:shd w:val="clear" w:color="auto" w:fill="879FFF"/>
            <w:tcMar>
              <w:top w:w="15" w:type="dxa"/>
              <w:left w:w="108" w:type="dxa"/>
              <w:bottom w:w="0" w:type="dxa"/>
              <w:right w:w="108" w:type="dxa"/>
            </w:tcMar>
            <w:hideMark/>
          </w:tcPr>
          <w:p w14:paraId="15030D7D" w14:textId="77777777" w:rsidR="00B74FCF" w:rsidRPr="00B74FCF" w:rsidRDefault="00B74FCF" w:rsidP="00B74FCF">
            <w:pPr>
              <w:rPr>
                <w:rFonts w:eastAsiaTheme="minorEastAsia"/>
                <w:lang w:eastAsia="zh-CN"/>
              </w:rPr>
            </w:pPr>
            <w:r w:rsidRPr="00B74FCF">
              <w:rPr>
                <w:rFonts w:eastAsiaTheme="minorEastAsia"/>
                <w:b/>
                <w:bCs/>
                <w:lang w:eastAsia="zh-CN"/>
              </w:rPr>
              <w:t>Early DL and UL sync</w:t>
            </w:r>
          </w:p>
        </w:tc>
        <w:tc>
          <w:tcPr>
            <w:tcW w:w="2575" w:type="dxa"/>
            <w:shd w:val="clear" w:color="auto" w:fill="FFFFFF" w:themeFill="background1"/>
            <w:tcMar>
              <w:top w:w="15" w:type="dxa"/>
              <w:left w:w="108" w:type="dxa"/>
              <w:bottom w:w="0" w:type="dxa"/>
              <w:right w:w="108" w:type="dxa"/>
            </w:tcMar>
            <w:hideMark/>
          </w:tcPr>
          <w:p w14:paraId="312921E5" w14:textId="2BD3B554" w:rsidR="00B74FCF" w:rsidRPr="00B74FCF" w:rsidRDefault="00B74FCF" w:rsidP="00B74FCF">
            <w:pPr>
              <w:rPr>
                <w:rFonts w:eastAsiaTheme="minorEastAsia"/>
                <w:lang w:eastAsia="zh-CN"/>
              </w:rPr>
            </w:pPr>
            <w:r w:rsidRPr="00B74FCF">
              <w:rPr>
                <w:rFonts w:eastAsiaTheme="minorEastAsia"/>
                <w:lang w:eastAsia="zh-CN"/>
              </w:rPr>
              <w:t>Early DL sync and UL sync need to be enhanced.</w:t>
            </w:r>
          </w:p>
        </w:tc>
        <w:tc>
          <w:tcPr>
            <w:tcW w:w="2764" w:type="dxa"/>
            <w:shd w:val="clear" w:color="auto" w:fill="FFFFFF" w:themeFill="background1"/>
            <w:tcMar>
              <w:top w:w="15" w:type="dxa"/>
              <w:left w:w="108" w:type="dxa"/>
              <w:bottom w:w="0" w:type="dxa"/>
              <w:right w:w="108" w:type="dxa"/>
            </w:tcMar>
            <w:hideMark/>
          </w:tcPr>
          <w:p w14:paraId="12060B7C" w14:textId="2C5DF6D9" w:rsidR="00B74FCF" w:rsidRPr="00B74FCF" w:rsidRDefault="00B74FCF" w:rsidP="00B74FCF">
            <w:pPr>
              <w:rPr>
                <w:rFonts w:eastAsiaTheme="minorEastAsia"/>
                <w:lang w:eastAsia="zh-CN"/>
              </w:rPr>
            </w:pPr>
            <w:r w:rsidRPr="00B74FCF">
              <w:rPr>
                <w:rFonts w:eastAsiaTheme="minorEastAsia"/>
                <w:lang w:eastAsia="zh-CN"/>
              </w:rPr>
              <w:t>Early DL sync and UL sync need to be enhanced</w:t>
            </w:r>
          </w:p>
        </w:tc>
        <w:tc>
          <w:tcPr>
            <w:tcW w:w="2554" w:type="dxa"/>
            <w:shd w:val="clear" w:color="auto" w:fill="FFFFFF" w:themeFill="background1"/>
            <w:tcMar>
              <w:top w:w="15" w:type="dxa"/>
              <w:left w:w="108" w:type="dxa"/>
              <w:bottom w:w="0" w:type="dxa"/>
              <w:right w:w="108" w:type="dxa"/>
            </w:tcMar>
            <w:hideMark/>
          </w:tcPr>
          <w:p w14:paraId="0CF35DDB" w14:textId="73E030D4" w:rsidR="00B74FCF" w:rsidRPr="00B74FCF" w:rsidRDefault="00B74FCF" w:rsidP="00B74FCF">
            <w:pPr>
              <w:rPr>
                <w:rFonts w:eastAsiaTheme="minorEastAsia"/>
                <w:lang w:eastAsia="zh-CN"/>
              </w:rPr>
            </w:pPr>
            <w:r w:rsidRPr="00B74FCF">
              <w:rPr>
                <w:rFonts w:eastAsiaTheme="minorEastAsia"/>
                <w:lang w:eastAsia="zh-CN"/>
              </w:rPr>
              <w:t>Early DL sync and UL sync need to be enhanced</w:t>
            </w:r>
          </w:p>
        </w:tc>
      </w:tr>
      <w:tr w:rsidR="00B74FCF" w:rsidRPr="00B74FCF" w14:paraId="420A4C74" w14:textId="77777777" w:rsidTr="00B74FCF">
        <w:trPr>
          <w:trHeight w:val="909"/>
        </w:trPr>
        <w:tc>
          <w:tcPr>
            <w:tcW w:w="1172" w:type="dxa"/>
            <w:shd w:val="clear" w:color="auto" w:fill="879FFF"/>
            <w:tcMar>
              <w:top w:w="15" w:type="dxa"/>
              <w:left w:w="108" w:type="dxa"/>
              <w:bottom w:w="0" w:type="dxa"/>
              <w:right w:w="108" w:type="dxa"/>
            </w:tcMar>
            <w:hideMark/>
          </w:tcPr>
          <w:p w14:paraId="7596E680" w14:textId="6A85B91F" w:rsidR="00B74FCF" w:rsidRPr="00B74FCF" w:rsidRDefault="00B74FCF" w:rsidP="00B74FCF">
            <w:pPr>
              <w:rPr>
                <w:rFonts w:eastAsiaTheme="minorEastAsia"/>
                <w:lang w:eastAsia="zh-CN"/>
              </w:rPr>
            </w:pPr>
            <w:r w:rsidRPr="00B74FCF">
              <w:rPr>
                <w:rFonts w:eastAsiaTheme="minorEastAsia"/>
                <w:b/>
                <w:bCs/>
                <w:lang w:eastAsia="zh-CN"/>
              </w:rPr>
              <w:t xml:space="preserve">Early </w:t>
            </w:r>
            <w:r w:rsidR="00EB51B3">
              <w:rPr>
                <w:rFonts w:eastAsiaTheme="minorEastAsia"/>
                <w:b/>
                <w:bCs/>
                <w:lang w:eastAsia="zh-CN"/>
              </w:rPr>
              <w:t xml:space="preserve">beam refinement, </w:t>
            </w:r>
            <w:r w:rsidRPr="00B74FCF">
              <w:rPr>
                <w:rFonts w:eastAsiaTheme="minorEastAsia"/>
                <w:b/>
                <w:bCs/>
                <w:lang w:eastAsia="zh-CN"/>
              </w:rPr>
              <w:t>TRS tracking and CSI acquisition</w:t>
            </w:r>
          </w:p>
        </w:tc>
        <w:tc>
          <w:tcPr>
            <w:tcW w:w="2575" w:type="dxa"/>
            <w:shd w:val="clear" w:color="auto" w:fill="FFFFFF" w:themeFill="background1"/>
            <w:tcMar>
              <w:top w:w="15" w:type="dxa"/>
              <w:left w:w="108" w:type="dxa"/>
              <w:bottom w:w="0" w:type="dxa"/>
              <w:right w:w="108" w:type="dxa"/>
            </w:tcMar>
            <w:hideMark/>
          </w:tcPr>
          <w:p w14:paraId="3915ADB8" w14:textId="3C03C056" w:rsidR="00B74FCF" w:rsidRPr="00B74FCF" w:rsidRDefault="00EB51B3" w:rsidP="00B74FCF">
            <w:pPr>
              <w:rPr>
                <w:rFonts w:eastAsiaTheme="minorEastAsia"/>
                <w:lang w:eastAsia="zh-CN"/>
              </w:rPr>
            </w:pPr>
            <w:r>
              <w:rPr>
                <w:rFonts w:eastAsiaTheme="minorEastAsia"/>
                <w:lang w:eastAsia="zh-CN"/>
              </w:rPr>
              <w:t xml:space="preserve">Beam refinement, </w:t>
            </w:r>
            <w:r w:rsidR="00B74FCF" w:rsidRPr="00B74FCF">
              <w:rPr>
                <w:rFonts w:eastAsiaTheme="minorEastAsia"/>
                <w:lang w:eastAsia="zh-CN"/>
              </w:rPr>
              <w:t>TRS tracking</w:t>
            </w:r>
            <w:r>
              <w:rPr>
                <w:rFonts w:eastAsiaTheme="minorEastAsia"/>
                <w:lang w:eastAsia="zh-CN"/>
              </w:rPr>
              <w:t>,</w:t>
            </w:r>
            <w:r w:rsidR="00B74FCF" w:rsidRPr="00B74FCF">
              <w:rPr>
                <w:rFonts w:eastAsiaTheme="minorEastAsia"/>
                <w:lang w:eastAsia="zh-CN"/>
              </w:rPr>
              <w:t xml:space="preserve"> and CSI acquisition ha</w:t>
            </w:r>
            <w:r w:rsidR="00B74FCF">
              <w:rPr>
                <w:rFonts w:eastAsiaTheme="minorEastAsia"/>
                <w:lang w:eastAsia="zh-CN"/>
              </w:rPr>
              <w:t>ve</w:t>
            </w:r>
            <w:r w:rsidR="00B74FCF" w:rsidRPr="00B74FCF">
              <w:rPr>
                <w:rFonts w:eastAsiaTheme="minorEastAsia"/>
                <w:lang w:eastAsia="zh-CN"/>
              </w:rPr>
              <w:t xml:space="preserve"> been supported in Rel-17 ICBM and they should be extended into other scenarios, </w:t>
            </w:r>
            <w:r w:rsidR="00B74FCF" w:rsidRPr="00377A27">
              <w:rPr>
                <w:rFonts w:eastAsiaTheme="minorEastAsia"/>
                <w:lang w:eastAsia="zh-CN"/>
              </w:rPr>
              <w:t>e.g., inter-DU, async, and inter-frequency.</w:t>
            </w:r>
          </w:p>
        </w:tc>
        <w:tc>
          <w:tcPr>
            <w:tcW w:w="2764" w:type="dxa"/>
            <w:shd w:val="clear" w:color="auto" w:fill="FFFFFF" w:themeFill="background1"/>
            <w:tcMar>
              <w:top w:w="15" w:type="dxa"/>
              <w:left w:w="108" w:type="dxa"/>
              <w:bottom w:w="0" w:type="dxa"/>
              <w:right w:w="108" w:type="dxa"/>
            </w:tcMar>
            <w:hideMark/>
          </w:tcPr>
          <w:p w14:paraId="0FB63101" w14:textId="7683DEB5" w:rsidR="00B74FCF" w:rsidRPr="00B74FCF" w:rsidRDefault="00EB51B3" w:rsidP="00B74FCF">
            <w:pPr>
              <w:rPr>
                <w:rFonts w:eastAsiaTheme="minorEastAsia"/>
                <w:lang w:eastAsia="zh-CN"/>
              </w:rPr>
            </w:pPr>
            <w:r>
              <w:rPr>
                <w:rFonts w:eastAsiaTheme="minorEastAsia"/>
                <w:lang w:eastAsia="zh-CN"/>
              </w:rPr>
              <w:t xml:space="preserve">Early beam refinement needs to be enhanced, and </w:t>
            </w:r>
            <w:r w:rsidR="00B74FCF" w:rsidRPr="00B74FCF">
              <w:rPr>
                <w:rFonts w:eastAsiaTheme="minorEastAsia"/>
                <w:lang w:eastAsia="zh-CN"/>
              </w:rPr>
              <w:t>TRS tracking and CSI acquisition can be trigg</w:t>
            </w:r>
            <w:r w:rsidR="00B74FCF">
              <w:rPr>
                <w:rFonts w:eastAsiaTheme="minorEastAsia"/>
                <w:lang w:eastAsia="zh-CN"/>
              </w:rPr>
              <w:t>er</w:t>
            </w:r>
            <w:r w:rsidR="00B74FCF" w:rsidRPr="00B74FCF">
              <w:rPr>
                <w:rFonts w:eastAsiaTheme="minorEastAsia"/>
                <w:lang w:eastAsia="zh-CN"/>
              </w:rPr>
              <w:t xml:space="preserve">ed by </w:t>
            </w:r>
            <w:r w:rsidR="00B74FCF">
              <w:rPr>
                <w:rFonts w:eastAsiaTheme="minorEastAsia"/>
                <w:lang w:eastAsia="zh-CN"/>
              </w:rPr>
              <w:t xml:space="preserve">the </w:t>
            </w:r>
            <w:r w:rsidR="00B74FCF" w:rsidRPr="00B74FCF">
              <w:rPr>
                <w:rFonts w:eastAsiaTheme="minorEastAsia"/>
                <w:lang w:eastAsia="zh-CN"/>
              </w:rPr>
              <w:t>cell switch</w:t>
            </w:r>
            <w:r w:rsidR="00B74FCF">
              <w:rPr>
                <w:rFonts w:eastAsiaTheme="minorEastAsia"/>
                <w:lang w:eastAsia="zh-CN"/>
              </w:rPr>
              <w:t xml:space="preserve"> command</w:t>
            </w:r>
            <w:r w:rsidR="00B74FCF" w:rsidRPr="00B74FCF">
              <w:rPr>
                <w:rFonts w:eastAsiaTheme="minorEastAsia"/>
                <w:lang w:eastAsia="zh-CN"/>
              </w:rPr>
              <w:t>.</w:t>
            </w:r>
          </w:p>
        </w:tc>
        <w:tc>
          <w:tcPr>
            <w:tcW w:w="2554" w:type="dxa"/>
            <w:shd w:val="clear" w:color="auto" w:fill="FFFFFF" w:themeFill="background1"/>
            <w:tcMar>
              <w:top w:w="15" w:type="dxa"/>
              <w:left w:w="108" w:type="dxa"/>
              <w:bottom w:w="0" w:type="dxa"/>
              <w:right w:w="108" w:type="dxa"/>
            </w:tcMar>
            <w:hideMark/>
          </w:tcPr>
          <w:p w14:paraId="5B82BFF0" w14:textId="77777777" w:rsidR="00B74FCF" w:rsidRPr="00B74FCF" w:rsidRDefault="00B74FCF" w:rsidP="00B74FCF">
            <w:pPr>
              <w:rPr>
                <w:rFonts w:eastAsiaTheme="minorEastAsia"/>
                <w:lang w:eastAsia="zh-CN"/>
              </w:rPr>
            </w:pPr>
            <w:r w:rsidRPr="00B74FCF">
              <w:rPr>
                <w:rFonts w:eastAsiaTheme="minorEastAsia"/>
                <w:lang w:eastAsia="zh-CN"/>
              </w:rPr>
              <w:t>Not necessary</w:t>
            </w:r>
          </w:p>
        </w:tc>
      </w:tr>
      <w:tr w:rsidR="00B74FCF" w:rsidRPr="00B74FCF" w14:paraId="54FE76FC" w14:textId="77777777" w:rsidTr="00B74FCF">
        <w:trPr>
          <w:trHeight w:val="264"/>
        </w:trPr>
        <w:tc>
          <w:tcPr>
            <w:tcW w:w="1172" w:type="dxa"/>
            <w:shd w:val="clear" w:color="auto" w:fill="879FFF"/>
            <w:tcMar>
              <w:top w:w="15" w:type="dxa"/>
              <w:left w:w="108" w:type="dxa"/>
              <w:bottom w:w="0" w:type="dxa"/>
              <w:right w:w="108" w:type="dxa"/>
            </w:tcMar>
            <w:hideMark/>
          </w:tcPr>
          <w:p w14:paraId="2023D80F" w14:textId="77777777" w:rsidR="00B74FCF" w:rsidRPr="00B74FCF" w:rsidRDefault="00B74FCF" w:rsidP="00B74FCF">
            <w:pPr>
              <w:rPr>
                <w:rFonts w:eastAsiaTheme="minorEastAsia"/>
                <w:lang w:eastAsia="zh-CN"/>
              </w:rPr>
            </w:pPr>
            <w:r w:rsidRPr="00B74FCF">
              <w:rPr>
                <w:rFonts w:eastAsiaTheme="minorEastAsia"/>
                <w:b/>
                <w:bCs/>
                <w:lang w:eastAsia="zh-CN"/>
              </w:rPr>
              <w:t>TCI pool</w:t>
            </w:r>
          </w:p>
        </w:tc>
        <w:tc>
          <w:tcPr>
            <w:tcW w:w="2575" w:type="dxa"/>
            <w:shd w:val="clear" w:color="auto" w:fill="FFFFFF" w:themeFill="background1"/>
            <w:tcMar>
              <w:top w:w="15" w:type="dxa"/>
              <w:left w:w="108" w:type="dxa"/>
              <w:bottom w:w="0" w:type="dxa"/>
              <w:right w:w="108" w:type="dxa"/>
            </w:tcMar>
            <w:hideMark/>
          </w:tcPr>
          <w:p w14:paraId="1A2469BB" w14:textId="77777777" w:rsidR="00B74FCF" w:rsidRPr="00B74FCF" w:rsidRDefault="00B74FCF" w:rsidP="00B74FCF">
            <w:pPr>
              <w:rPr>
                <w:rFonts w:eastAsiaTheme="minorEastAsia"/>
                <w:lang w:eastAsia="zh-CN"/>
              </w:rPr>
            </w:pPr>
            <w:r w:rsidRPr="00B74FCF">
              <w:rPr>
                <w:rFonts w:eastAsiaTheme="minorEastAsia"/>
                <w:lang w:eastAsia="zh-CN"/>
              </w:rPr>
              <w:t>Mixed TCI state pool</w:t>
            </w:r>
          </w:p>
        </w:tc>
        <w:tc>
          <w:tcPr>
            <w:tcW w:w="2764" w:type="dxa"/>
            <w:shd w:val="clear" w:color="auto" w:fill="FFFFFF" w:themeFill="background1"/>
            <w:tcMar>
              <w:top w:w="15" w:type="dxa"/>
              <w:left w:w="108" w:type="dxa"/>
              <w:bottom w:w="0" w:type="dxa"/>
              <w:right w:w="108" w:type="dxa"/>
            </w:tcMar>
            <w:hideMark/>
          </w:tcPr>
          <w:p w14:paraId="01F8D9D8" w14:textId="77777777" w:rsidR="00B74FCF" w:rsidRPr="00B74FCF" w:rsidRDefault="00B74FCF" w:rsidP="00B74FCF">
            <w:pPr>
              <w:rPr>
                <w:rFonts w:eastAsiaTheme="minorEastAsia"/>
                <w:lang w:eastAsia="zh-CN"/>
              </w:rPr>
            </w:pPr>
            <w:r w:rsidRPr="00B74FCF">
              <w:rPr>
                <w:rFonts w:eastAsiaTheme="minorEastAsia"/>
                <w:lang w:eastAsia="zh-CN"/>
              </w:rPr>
              <w:t>Independent TCI state pool</w:t>
            </w:r>
          </w:p>
        </w:tc>
        <w:tc>
          <w:tcPr>
            <w:tcW w:w="2554" w:type="dxa"/>
            <w:shd w:val="clear" w:color="auto" w:fill="FFFFFF" w:themeFill="background1"/>
            <w:tcMar>
              <w:top w:w="15" w:type="dxa"/>
              <w:left w:w="108" w:type="dxa"/>
              <w:bottom w:w="0" w:type="dxa"/>
              <w:right w:w="108" w:type="dxa"/>
            </w:tcMar>
            <w:hideMark/>
          </w:tcPr>
          <w:p w14:paraId="42C9DBB5" w14:textId="77777777" w:rsidR="00B74FCF" w:rsidRPr="00B74FCF" w:rsidRDefault="00B74FCF" w:rsidP="00B74FCF">
            <w:pPr>
              <w:rPr>
                <w:rFonts w:eastAsiaTheme="minorEastAsia"/>
                <w:lang w:eastAsia="zh-CN"/>
              </w:rPr>
            </w:pPr>
            <w:r w:rsidRPr="00B74FCF">
              <w:rPr>
                <w:rFonts w:eastAsiaTheme="minorEastAsia"/>
                <w:lang w:eastAsia="zh-CN"/>
              </w:rPr>
              <w:t>Independent TCI state pool</w:t>
            </w:r>
          </w:p>
        </w:tc>
      </w:tr>
      <w:tr w:rsidR="00B74FCF" w:rsidRPr="00B74FCF" w14:paraId="65A2E4FD" w14:textId="77777777" w:rsidTr="00B74FCF">
        <w:trPr>
          <w:trHeight w:val="649"/>
        </w:trPr>
        <w:tc>
          <w:tcPr>
            <w:tcW w:w="1172" w:type="dxa"/>
            <w:shd w:val="clear" w:color="auto" w:fill="879FFF"/>
            <w:tcMar>
              <w:top w:w="15" w:type="dxa"/>
              <w:left w:w="108" w:type="dxa"/>
              <w:bottom w:w="0" w:type="dxa"/>
              <w:right w:w="108" w:type="dxa"/>
            </w:tcMar>
            <w:hideMark/>
          </w:tcPr>
          <w:p w14:paraId="41279649" w14:textId="77777777" w:rsidR="00B74FCF" w:rsidRPr="00B74FCF" w:rsidRDefault="00B74FCF" w:rsidP="00B74FCF">
            <w:pPr>
              <w:rPr>
                <w:rFonts w:eastAsiaTheme="minorEastAsia"/>
                <w:lang w:eastAsia="zh-CN"/>
              </w:rPr>
            </w:pPr>
            <w:r w:rsidRPr="00B74FCF">
              <w:rPr>
                <w:rFonts w:eastAsiaTheme="minorEastAsia"/>
                <w:b/>
                <w:bCs/>
                <w:lang w:eastAsia="zh-CN"/>
              </w:rPr>
              <w:t>Beam indication</w:t>
            </w:r>
          </w:p>
        </w:tc>
        <w:tc>
          <w:tcPr>
            <w:tcW w:w="2575" w:type="dxa"/>
            <w:shd w:val="clear" w:color="auto" w:fill="FFFFFF" w:themeFill="background1"/>
            <w:tcMar>
              <w:top w:w="15" w:type="dxa"/>
              <w:left w:w="108" w:type="dxa"/>
              <w:bottom w:w="0" w:type="dxa"/>
              <w:right w:w="108" w:type="dxa"/>
            </w:tcMar>
            <w:hideMark/>
          </w:tcPr>
          <w:p w14:paraId="26BD4836" w14:textId="01DE4F3D" w:rsidR="00B74FCF" w:rsidRPr="00B74FCF" w:rsidRDefault="00B74FCF" w:rsidP="00B74FCF">
            <w:pPr>
              <w:rPr>
                <w:rFonts w:eastAsiaTheme="minorEastAsia"/>
                <w:lang w:eastAsia="zh-CN"/>
              </w:rPr>
            </w:pPr>
            <w:r w:rsidRPr="00B74FCF">
              <w:rPr>
                <w:rFonts w:eastAsiaTheme="minorEastAsia"/>
                <w:lang w:eastAsia="zh-CN"/>
              </w:rPr>
              <w:t xml:space="preserve">uses Rel-17 ICBM beam indication mechanism as </w:t>
            </w:r>
            <w:r>
              <w:rPr>
                <w:rFonts w:eastAsiaTheme="minorEastAsia"/>
                <w:lang w:eastAsia="zh-CN"/>
              </w:rPr>
              <w:t xml:space="preserve">a </w:t>
            </w:r>
            <w:r w:rsidRPr="00B74FCF">
              <w:rPr>
                <w:rFonts w:eastAsiaTheme="minorEastAsia"/>
                <w:lang w:eastAsia="zh-CN"/>
              </w:rPr>
              <w:t>baseline and extends them for Rel-18 L1/L2 mobility.</w:t>
            </w:r>
          </w:p>
        </w:tc>
        <w:tc>
          <w:tcPr>
            <w:tcW w:w="2764" w:type="dxa"/>
            <w:shd w:val="clear" w:color="auto" w:fill="FFFFFF" w:themeFill="background1"/>
            <w:tcMar>
              <w:top w:w="15" w:type="dxa"/>
              <w:left w:w="108" w:type="dxa"/>
              <w:bottom w:w="0" w:type="dxa"/>
              <w:right w:w="108" w:type="dxa"/>
            </w:tcMar>
            <w:hideMark/>
          </w:tcPr>
          <w:p w14:paraId="4688035A" w14:textId="4542FA6A" w:rsidR="00B74FCF" w:rsidRPr="00B74FCF" w:rsidRDefault="00B74FCF" w:rsidP="00B74FCF">
            <w:pPr>
              <w:rPr>
                <w:rFonts w:eastAsiaTheme="minorEastAsia"/>
                <w:lang w:eastAsia="zh-CN"/>
              </w:rPr>
            </w:pPr>
            <w:r w:rsidRPr="00B74FCF">
              <w:rPr>
                <w:rFonts w:eastAsiaTheme="minorEastAsia"/>
                <w:lang w:eastAsia="zh-CN"/>
              </w:rPr>
              <w:t>Int</w:t>
            </w:r>
            <w:r>
              <w:rPr>
                <w:rFonts w:eastAsiaTheme="minorEastAsia"/>
                <w:lang w:eastAsia="zh-CN"/>
              </w:rPr>
              <w:t>er</w:t>
            </w:r>
            <w:r w:rsidRPr="00B74FCF">
              <w:rPr>
                <w:rFonts w:eastAsiaTheme="minorEastAsia"/>
                <w:lang w:eastAsia="zh-CN"/>
              </w:rPr>
              <w:t>-cell beam indication mechanism under unified TCI framework</w:t>
            </w:r>
          </w:p>
        </w:tc>
        <w:tc>
          <w:tcPr>
            <w:tcW w:w="2554" w:type="dxa"/>
            <w:shd w:val="clear" w:color="auto" w:fill="FFFFFF" w:themeFill="background1"/>
            <w:tcMar>
              <w:top w:w="15" w:type="dxa"/>
              <w:left w:w="108" w:type="dxa"/>
              <w:bottom w:w="0" w:type="dxa"/>
              <w:right w:w="108" w:type="dxa"/>
            </w:tcMar>
            <w:hideMark/>
          </w:tcPr>
          <w:p w14:paraId="6AF57553" w14:textId="223D1242" w:rsidR="00B74FCF" w:rsidRPr="00B74FCF" w:rsidRDefault="00B74FCF" w:rsidP="00B74FCF">
            <w:pPr>
              <w:rPr>
                <w:rFonts w:eastAsiaTheme="minorEastAsia"/>
                <w:lang w:eastAsia="zh-CN"/>
              </w:rPr>
            </w:pPr>
            <w:r>
              <w:rPr>
                <w:rFonts w:eastAsiaTheme="minorEastAsia"/>
                <w:lang w:eastAsia="zh-CN"/>
              </w:rPr>
              <w:t xml:space="preserve">Intra-cell </w:t>
            </w:r>
            <w:r w:rsidRPr="00B74FCF">
              <w:rPr>
                <w:rFonts w:eastAsiaTheme="minorEastAsia"/>
                <w:lang w:eastAsia="zh-CN"/>
              </w:rPr>
              <w:t xml:space="preserve">beam indication mechanism </w:t>
            </w:r>
            <w:r>
              <w:rPr>
                <w:rFonts w:eastAsiaTheme="minorEastAsia"/>
                <w:lang w:eastAsia="zh-CN"/>
              </w:rPr>
              <w:t>under</w:t>
            </w:r>
            <w:r w:rsidRPr="00B74FCF">
              <w:rPr>
                <w:rFonts w:eastAsiaTheme="minorEastAsia"/>
                <w:lang w:eastAsia="zh-CN"/>
              </w:rPr>
              <w:t xml:space="preserve"> unified TCI framework</w:t>
            </w:r>
          </w:p>
        </w:tc>
      </w:tr>
      <w:tr w:rsidR="00B74FCF" w:rsidRPr="00B74FCF" w14:paraId="28A6C96E" w14:textId="77777777" w:rsidTr="00B74FCF">
        <w:trPr>
          <w:trHeight w:val="432"/>
        </w:trPr>
        <w:tc>
          <w:tcPr>
            <w:tcW w:w="1172" w:type="dxa"/>
            <w:shd w:val="clear" w:color="auto" w:fill="879FFF"/>
            <w:tcMar>
              <w:top w:w="15" w:type="dxa"/>
              <w:left w:w="108" w:type="dxa"/>
              <w:bottom w:w="0" w:type="dxa"/>
              <w:right w:w="108" w:type="dxa"/>
            </w:tcMar>
            <w:hideMark/>
          </w:tcPr>
          <w:p w14:paraId="3537B738" w14:textId="77777777" w:rsidR="00B74FCF" w:rsidRPr="00B74FCF" w:rsidRDefault="00B74FCF" w:rsidP="00B74FCF">
            <w:pPr>
              <w:rPr>
                <w:rFonts w:eastAsiaTheme="minorEastAsia"/>
                <w:lang w:eastAsia="zh-CN"/>
              </w:rPr>
            </w:pPr>
            <w:r w:rsidRPr="00B74FCF">
              <w:rPr>
                <w:rFonts w:eastAsiaTheme="minorEastAsia"/>
                <w:b/>
                <w:bCs/>
                <w:lang w:eastAsia="zh-CN"/>
              </w:rPr>
              <w:t>TA switch</w:t>
            </w:r>
          </w:p>
        </w:tc>
        <w:tc>
          <w:tcPr>
            <w:tcW w:w="2575" w:type="dxa"/>
            <w:shd w:val="clear" w:color="auto" w:fill="FFFFFF" w:themeFill="background1"/>
            <w:tcMar>
              <w:top w:w="15" w:type="dxa"/>
              <w:left w:w="108" w:type="dxa"/>
              <w:bottom w:w="0" w:type="dxa"/>
              <w:right w:w="108" w:type="dxa"/>
            </w:tcMar>
            <w:hideMark/>
          </w:tcPr>
          <w:p w14:paraId="357CBC1B" w14:textId="77777777" w:rsidR="00B74FCF" w:rsidRPr="00B74FCF" w:rsidRDefault="00B74FCF" w:rsidP="00B74FCF">
            <w:pPr>
              <w:rPr>
                <w:rFonts w:eastAsiaTheme="minorEastAsia"/>
                <w:lang w:eastAsia="zh-CN"/>
              </w:rPr>
            </w:pPr>
            <w:r w:rsidRPr="00B74FCF">
              <w:rPr>
                <w:rFonts w:eastAsiaTheme="minorEastAsia"/>
                <w:lang w:eastAsia="zh-CN"/>
              </w:rPr>
              <w:t>Triggered by beam indication</w:t>
            </w:r>
          </w:p>
        </w:tc>
        <w:tc>
          <w:tcPr>
            <w:tcW w:w="2764" w:type="dxa"/>
            <w:shd w:val="clear" w:color="auto" w:fill="FFFFFF" w:themeFill="background1"/>
            <w:tcMar>
              <w:top w:w="15" w:type="dxa"/>
              <w:left w:w="108" w:type="dxa"/>
              <w:bottom w:w="0" w:type="dxa"/>
              <w:right w:w="108" w:type="dxa"/>
            </w:tcMar>
            <w:hideMark/>
          </w:tcPr>
          <w:p w14:paraId="0D492CB5" w14:textId="77777777" w:rsidR="00B74FCF" w:rsidRPr="00B74FCF" w:rsidRDefault="00B74FCF" w:rsidP="00B74FCF">
            <w:pPr>
              <w:rPr>
                <w:rFonts w:eastAsiaTheme="minorEastAsia"/>
                <w:lang w:eastAsia="zh-CN"/>
              </w:rPr>
            </w:pPr>
            <w:r w:rsidRPr="00B74FCF">
              <w:rPr>
                <w:rFonts w:eastAsiaTheme="minorEastAsia"/>
                <w:lang w:eastAsia="zh-CN"/>
              </w:rPr>
              <w:t>Triggered by cell switch command</w:t>
            </w:r>
          </w:p>
        </w:tc>
        <w:tc>
          <w:tcPr>
            <w:tcW w:w="2554" w:type="dxa"/>
            <w:shd w:val="clear" w:color="auto" w:fill="FFFFFF" w:themeFill="background1"/>
            <w:tcMar>
              <w:top w:w="15" w:type="dxa"/>
              <w:left w:w="108" w:type="dxa"/>
              <w:bottom w:w="0" w:type="dxa"/>
              <w:right w:w="108" w:type="dxa"/>
            </w:tcMar>
            <w:hideMark/>
          </w:tcPr>
          <w:p w14:paraId="4B44C783" w14:textId="77777777" w:rsidR="00B74FCF" w:rsidRPr="00B74FCF" w:rsidRDefault="00B74FCF" w:rsidP="00B74FCF">
            <w:pPr>
              <w:rPr>
                <w:rFonts w:eastAsiaTheme="minorEastAsia"/>
                <w:lang w:eastAsia="zh-CN"/>
              </w:rPr>
            </w:pPr>
            <w:r w:rsidRPr="00B74FCF">
              <w:rPr>
                <w:rFonts w:eastAsiaTheme="minorEastAsia"/>
                <w:lang w:eastAsia="zh-CN"/>
              </w:rPr>
              <w:t>Triggered by cell switch command</w:t>
            </w:r>
          </w:p>
        </w:tc>
      </w:tr>
      <w:tr w:rsidR="00B74FCF" w:rsidRPr="00B74FCF" w14:paraId="1638E51A" w14:textId="77777777" w:rsidTr="00B74FCF">
        <w:trPr>
          <w:trHeight w:val="865"/>
        </w:trPr>
        <w:tc>
          <w:tcPr>
            <w:tcW w:w="1172" w:type="dxa"/>
            <w:vMerge w:val="restart"/>
            <w:shd w:val="clear" w:color="auto" w:fill="879FFF"/>
            <w:tcMar>
              <w:top w:w="15" w:type="dxa"/>
              <w:left w:w="108" w:type="dxa"/>
              <w:bottom w:w="0" w:type="dxa"/>
              <w:right w:w="108" w:type="dxa"/>
            </w:tcMar>
            <w:hideMark/>
          </w:tcPr>
          <w:p w14:paraId="218A3676" w14:textId="77777777" w:rsidR="00B74FCF" w:rsidRPr="00B74FCF" w:rsidRDefault="00B74FCF" w:rsidP="00B74FCF">
            <w:pPr>
              <w:rPr>
                <w:rFonts w:eastAsiaTheme="minorEastAsia"/>
                <w:lang w:eastAsia="zh-CN"/>
              </w:rPr>
            </w:pPr>
            <w:r w:rsidRPr="00B74FCF">
              <w:rPr>
                <w:rFonts w:eastAsiaTheme="minorEastAsia"/>
                <w:b/>
                <w:bCs/>
                <w:lang w:eastAsia="zh-CN"/>
              </w:rPr>
              <w:t>Cell switch command design</w:t>
            </w:r>
          </w:p>
        </w:tc>
        <w:tc>
          <w:tcPr>
            <w:tcW w:w="2575" w:type="dxa"/>
            <w:shd w:val="clear" w:color="auto" w:fill="FFFFFF" w:themeFill="background1"/>
            <w:tcMar>
              <w:top w:w="15" w:type="dxa"/>
              <w:left w:w="108" w:type="dxa"/>
              <w:bottom w:w="0" w:type="dxa"/>
              <w:right w:w="108" w:type="dxa"/>
            </w:tcMar>
            <w:hideMark/>
          </w:tcPr>
          <w:p w14:paraId="4E581ADE" w14:textId="77777777" w:rsidR="00B74FCF" w:rsidRPr="00B74FCF" w:rsidRDefault="00B74FCF" w:rsidP="00B74FCF">
            <w:pPr>
              <w:rPr>
                <w:rFonts w:eastAsiaTheme="minorEastAsia"/>
                <w:lang w:eastAsia="zh-CN"/>
              </w:rPr>
            </w:pPr>
            <w:r w:rsidRPr="00B74FCF">
              <w:rPr>
                <w:rFonts w:eastAsiaTheme="minorEastAsia"/>
                <w:b/>
                <w:bCs/>
                <w:lang w:eastAsia="zh-CN"/>
              </w:rPr>
              <w:t xml:space="preserve">Contents: </w:t>
            </w:r>
            <w:r w:rsidRPr="00B74FCF">
              <w:rPr>
                <w:rFonts w:eastAsiaTheme="minorEastAsia"/>
                <w:lang w:eastAsia="zh-CN"/>
              </w:rPr>
              <w:t>configuration index of target cell</w:t>
            </w:r>
          </w:p>
        </w:tc>
        <w:tc>
          <w:tcPr>
            <w:tcW w:w="2764" w:type="dxa"/>
            <w:shd w:val="clear" w:color="auto" w:fill="FFFFFF" w:themeFill="background1"/>
            <w:tcMar>
              <w:top w:w="15" w:type="dxa"/>
              <w:left w:w="108" w:type="dxa"/>
              <w:bottom w:w="0" w:type="dxa"/>
              <w:right w:w="108" w:type="dxa"/>
            </w:tcMar>
            <w:hideMark/>
          </w:tcPr>
          <w:p w14:paraId="250B93DC" w14:textId="02513EAE" w:rsidR="00B74FCF" w:rsidRPr="00B74FCF" w:rsidRDefault="00B74FCF" w:rsidP="00B74FCF">
            <w:pPr>
              <w:rPr>
                <w:rFonts w:eastAsiaTheme="minorEastAsia"/>
                <w:lang w:eastAsia="zh-CN"/>
              </w:rPr>
            </w:pPr>
            <w:r w:rsidRPr="00B74FCF">
              <w:rPr>
                <w:rFonts w:eastAsiaTheme="minorEastAsia"/>
                <w:b/>
                <w:bCs/>
                <w:lang w:eastAsia="zh-CN"/>
              </w:rPr>
              <w:t xml:space="preserve">Contents: </w:t>
            </w:r>
            <w:r w:rsidRPr="00B74FCF">
              <w:rPr>
                <w:rFonts w:eastAsiaTheme="minorEastAsia"/>
                <w:lang w:eastAsia="zh-CN"/>
              </w:rPr>
              <w:t>Indicated TCI state+ configuration index of target cell + TRS tracking and CSI acquisition</w:t>
            </w:r>
            <w:r>
              <w:rPr>
                <w:rFonts w:eastAsiaTheme="minorEastAsia"/>
                <w:lang w:eastAsia="zh-CN"/>
              </w:rPr>
              <w:t>-</w:t>
            </w:r>
            <w:r w:rsidRPr="00B74FCF">
              <w:rPr>
                <w:rFonts w:eastAsiaTheme="minorEastAsia"/>
                <w:lang w:eastAsia="zh-CN"/>
              </w:rPr>
              <w:t>related information</w:t>
            </w:r>
          </w:p>
        </w:tc>
        <w:tc>
          <w:tcPr>
            <w:tcW w:w="2554" w:type="dxa"/>
            <w:shd w:val="clear" w:color="auto" w:fill="FFFFFF" w:themeFill="background1"/>
            <w:tcMar>
              <w:top w:w="15" w:type="dxa"/>
              <w:left w:w="108" w:type="dxa"/>
              <w:bottom w:w="0" w:type="dxa"/>
              <w:right w:w="108" w:type="dxa"/>
            </w:tcMar>
            <w:hideMark/>
          </w:tcPr>
          <w:p w14:paraId="48343743" w14:textId="77777777" w:rsidR="00B74FCF" w:rsidRPr="00B74FCF" w:rsidRDefault="00B74FCF" w:rsidP="00B74FCF">
            <w:pPr>
              <w:rPr>
                <w:rFonts w:eastAsiaTheme="minorEastAsia"/>
                <w:lang w:eastAsia="zh-CN"/>
              </w:rPr>
            </w:pPr>
            <w:r w:rsidRPr="00B74FCF">
              <w:rPr>
                <w:rFonts w:eastAsiaTheme="minorEastAsia"/>
                <w:b/>
                <w:bCs/>
                <w:lang w:eastAsia="zh-CN"/>
              </w:rPr>
              <w:t xml:space="preserve">Contents: </w:t>
            </w:r>
            <w:r w:rsidRPr="00B74FCF">
              <w:rPr>
                <w:rFonts w:eastAsiaTheme="minorEastAsia"/>
                <w:lang w:eastAsia="zh-CN"/>
              </w:rPr>
              <w:t>configuration index of target cell</w:t>
            </w:r>
          </w:p>
        </w:tc>
      </w:tr>
      <w:tr w:rsidR="00B74FCF" w:rsidRPr="00B74FCF" w14:paraId="6ABB0032" w14:textId="77777777" w:rsidTr="00B74FCF">
        <w:trPr>
          <w:trHeight w:val="321"/>
        </w:trPr>
        <w:tc>
          <w:tcPr>
            <w:tcW w:w="0" w:type="auto"/>
            <w:vMerge/>
            <w:vAlign w:val="center"/>
            <w:hideMark/>
          </w:tcPr>
          <w:p w14:paraId="1FB9CF2B" w14:textId="77777777" w:rsidR="00B74FCF" w:rsidRPr="00B74FCF" w:rsidRDefault="00B74FCF" w:rsidP="00B74FCF">
            <w:pPr>
              <w:rPr>
                <w:rFonts w:eastAsiaTheme="minorEastAsia"/>
                <w:lang w:eastAsia="zh-CN"/>
              </w:rPr>
            </w:pPr>
          </w:p>
        </w:tc>
        <w:tc>
          <w:tcPr>
            <w:tcW w:w="2575" w:type="dxa"/>
            <w:shd w:val="clear" w:color="auto" w:fill="FFFFFF" w:themeFill="background1"/>
            <w:tcMar>
              <w:top w:w="15" w:type="dxa"/>
              <w:left w:w="108" w:type="dxa"/>
              <w:bottom w:w="0" w:type="dxa"/>
              <w:right w:w="108" w:type="dxa"/>
            </w:tcMar>
            <w:hideMark/>
          </w:tcPr>
          <w:p w14:paraId="364D6B5B" w14:textId="77777777" w:rsidR="00B74FCF" w:rsidRPr="00B74FCF" w:rsidRDefault="00B74FCF" w:rsidP="00B74FCF">
            <w:pPr>
              <w:rPr>
                <w:rFonts w:eastAsiaTheme="minorEastAsia"/>
                <w:lang w:eastAsia="zh-CN"/>
              </w:rPr>
            </w:pPr>
            <w:r w:rsidRPr="00B74FCF">
              <w:rPr>
                <w:rFonts w:eastAsiaTheme="minorEastAsia"/>
                <w:b/>
                <w:bCs/>
                <w:lang w:eastAsia="zh-CN"/>
              </w:rPr>
              <w:t xml:space="preserve">Signaling: </w:t>
            </w:r>
            <w:r w:rsidRPr="00B74FCF">
              <w:rPr>
                <w:rFonts w:eastAsiaTheme="minorEastAsia"/>
                <w:lang w:eastAsia="zh-CN"/>
              </w:rPr>
              <w:t>DCI</w:t>
            </w:r>
          </w:p>
        </w:tc>
        <w:tc>
          <w:tcPr>
            <w:tcW w:w="2764" w:type="dxa"/>
            <w:shd w:val="clear" w:color="auto" w:fill="FFFFFF" w:themeFill="background1"/>
            <w:tcMar>
              <w:top w:w="15" w:type="dxa"/>
              <w:left w:w="108" w:type="dxa"/>
              <w:bottom w:w="0" w:type="dxa"/>
              <w:right w:w="108" w:type="dxa"/>
            </w:tcMar>
            <w:hideMark/>
          </w:tcPr>
          <w:p w14:paraId="531C4784" w14:textId="77777777" w:rsidR="00B74FCF" w:rsidRPr="00B74FCF" w:rsidRDefault="00B74FCF" w:rsidP="00B74FCF">
            <w:pPr>
              <w:rPr>
                <w:rFonts w:eastAsiaTheme="minorEastAsia"/>
                <w:lang w:eastAsia="zh-CN"/>
              </w:rPr>
            </w:pPr>
            <w:r w:rsidRPr="00B74FCF">
              <w:rPr>
                <w:rFonts w:eastAsiaTheme="minorEastAsia"/>
                <w:b/>
                <w:bCs/>
                <w:lang w:eastAsia="zh-CN"/>
              </w:rPr>
              <w:t xml:space="preserve">Signaling: </w:t>
            </w:r>
            <w:r w:rsidRPr="00B74FCF">
              <w:rPr>
                <w:rFonts w:eastAsiaTheme="minorEastAsia"/>
                <w:lang w:eastAsia="zh-CN"/>
              </w:rPr>
              <w:t>MAC CE</w:t>
            </w:r>
          </w:p>
        </w:tc>
        <w:tc>
          <w:tcPr>
            <w:tcW w:w="2554" w:type="dxa"/>
            <w:shd w:val="clear" w:color="auto" w:fill="FFFFFF" w:themeFill="background1"/>
            <w:tcMar>
              <w:top w:w="15" w:type="dxa"/>
              <w:left w:w="108" w:type="dxa"/>
              <w:bottom w:w="0" w:type="dxa"/>
              <w:right w:w="108" w:type="dxa"/>
            </w:tcMar>
            <w:hideMark/>
          </w:tcPr>
          <w:p w14:paraId="7EF07B66" w14:textId="77777777" w:rsidR="00B74FCF" w:rsidRPr="00B74FCF" w:rsidRDefault="00B74FCF" w:rsidP="00B74FCF">
            <w:pPr>
              <w:rPr>
                <w:rFonts w:eastAsiaTheme="minorEastAsia"/>
                <w:lang w:eastAsia="zh-CN"/>
              </w:rPr>
            </w:pPr>
            <w:r w:rsidRPr="00B74FCF">
              <w:rPr>
                <w:rFonts w:eastAsiaTheme="minorEastAsia"/>
                <w:b/>
                <w:bCs/>
                <w:lang w:eastAsia="zh-CN"/>
              </w:rPr>
              <w:t xml:space="preserve">Signaling: </w:t>
            </w:r>
            <w:r w:rsidRPr="00B74FCF">
              <w:rPr>
                <w:rFonts w:eastAsiaTheme="minorEastAsia"/>
                <w:lang w:eastAsia="zh-CN"/>
              </w:rPr>
              <w:t>MAC CE</w:t>
            </w:r>
          </w:p>
        </w:tc>
      </w:tr>
    </w:tbl>
    <w:p w14:paraId="79A6A6B6" w14:textId="77777777" w:rsidR="00B74FCF" w:rsidRDefault="00B74FCF" w:rsidP="00B74FCF">
      <w:pPr>
        <w:pStyle w:val="observation"/>
        <w:spacing w:beforeLines="50" w:before="120"/>
        <w:rPr>
          <w:lang w:val="en-GB" w:eastAsia="zh-CN"/>
        </w:rPr>
      </w:pPr>
    </w:p>
    <w:p w14:paraId="7CCF0CD7" w14:textId="6AF5FAE2" w:rsidR="00B74FCF" w:rsidRPr="00B74FCF" w:rsidRDefault="00B74FCF" w:rsidP="00B74FCF">
      <w:pPr>
        <w:pStyle w:val="observation"/>
        <w:numPr>
          <w:ilvl w:val="0"/>
          <w:numId w:val="37"/>
        </w:numPr>
        <w:spacing w:beforeLines="50" w:before="120"/>
        <w:rPr>
          <w:lang w:val="en-GB" w:eastAsia="zh-CN"/>
        </w:rPr>
      </w:pPr>
      <w:r w:rsidRPr="00B74FCF">
        <w:rPr>
          <w:lang w:val="en-GB" w:eastAsia="zh-CN"/>
        </w:rPr>
        <w:lastRenderedPageBreak/>
        <w:t xml:space="preserve">Scenario 1 is the simplest one, especially for intra-DU case. </w:t>
      </w:r>
    </w:p>
    <w:p w14:paraId="2E2C9D13" w14:textId="77777777" w:rsidR="00B74FCF" w:rsidRPr="00B74FCF" w:rsidRDefault="00B74FCF" w:rsidP="00B74FCF">
      <w:pPr>
        <w:pStyle w:val="observation"/>
        <w:numPr>
          <w:ilvl w:val="0"/>
          <w:numId w:val="37"/>
        </w:numPr>
        <w:spacing w:beforeLines="50" w:before="120"/>
        <w:rPr>
          <w:lang w:val="en-GB" w:eastAsia="zh-CN"/>
        </w:rPr>
      </w:pPr>
      <w:r w:rsidRPr="00B74FCF">
        <w:rPr>
          <w:lang w:val="en-GB" w:eastAsia="zh-CN"/>
        </w:rPr>
        <w:t xml:space="preserve">Scenario 2 achieves simultaneous cell and beam switching, which meets the original intention of L1/L2 mobility and the corresponding handover latency is similar to scenario 1. </w:t>
      </w:r>
    </w:p>
    <w:p w14:paraId="0092BD3E" w14:textId="43AF836F" w:rsidR="00B74FCF" w:rsidRDefault="00B74FCF" w:rsidP="00B74FCF">
      <w:pPr>
        <w:pStyle w:val="observation"/>
        <w:numPr>
          <w:ilvl w:val="0"/>
          <w:numId w:val="37"/>
        </w:numPr>
        <w:spacing w:beforeLines="50" w:before="120"/>
        <w:rPr>
          <w:lang w:val="en-GB" w:eastAsia="zh-CN"/>
        </w:rPr>
      </w:pPr>
      <w:r w:rsidRPr="00B74FCF">
        <w:rPr>
          <w:lang w:val="en-GB" w:eastAsia="zh-CN"/>
        </w:rPr>
        <w:t xml:space="preserve">Scenario 3 achieves beam refinement, TRS tracking and CSI measurement </w:t>
      </w:r>
      <w:r>
        <w:rPr>
          <w:lang w:val="en-GB" w:eastAsia="zh-CN"/>
        </w:rPr>
        <w:t xml:space="preserve">only </w:t>
      </w:r>
      <w:r w:rsidRPr="00B74FCF">
        <w:rPr>
          <w:lang w:val="en-GB" w:eastAsia="zh-CN"/>
        </w:rPr>
        <w:t xml:space="preserve">after </w:t>
      </w:r>
      <w:r>
        <w:rPr>
          <w:lang w:val="en-GB" w:eastAsia="zh-CN"/>
        </w:rPr>
        <w:t xml:space="preserve">the </w:t>
      </w:r>
      <w:r w:rsidRPr="00B74FCF">
        <w:rPr>
          <w:lang w:val="en-GB" w:eastAsia="zh-CN"/>
        </w:rPr>
        <w:t>cell switch. Thus, handover latency will be larger than that of Scenario 1 and 2.</w:t>
      </w:r>
    </w:p>
    <w:p w14:paraId="027F0882" w14:textId="428F782A" w:rsidR="00377A27" w:rsidRDefault="00377A27" w:rsidP="00377A27">
      <w:pPr>
        <w:rPr>
          <w:lang w:val="en-GB" w:eastAsia="zh-CN"/>
        </w:rPr>
      </w:pPr>
      <w:r>
        <w:rPr>
          <w:lang w:val="en-GB" w:eastAsia="zh-CN"/>
        </w:rPr>
        <w:t xml:space="preserve">From the perspective of the handover latency, scenarios </w:t>
      </w:r>
      <w:r w:rsidR="000A0CD6">
        <w:rPr>
          <w:lang w:val="en-GB" w:eastAsia="zh-CN"/>
        </w:rPr>
        <w:t>1</w:t>
      </w:r>
      <w:r>
        <w:rPr>
          <w:lang w:val="en-GB" w:eastAsia="zh-CN"/>
        </w:rPr>
        <w:t xml:space="preserve"> and </w:t>
      </w:r>
      <w:r w:rsidR="000A0CD6">
        <w:rPr>
          <w:lang w:val="en-GB" w:eastAsia="zh-CN"/>
        </w:rPr>
        <w:t>2</w:t>
      </w:r>
      <w:r>
        <w:rPr>
          <w:lang w:val="en-GB" w:eastAsia="zh-CN"/>
        </w:rPr>
        <w:t xml:space="preserve"> are preferred. For scenario </w:t>
      </w:r>
      <w:r w:rsidR="000A0CD6">
        <w:rPr>
          <w:lang w:val="en-GB" w:eastAsia="zh-CN"/>
        </w:rPr>
        <w:t>1</w:t>
      </w:r>
      <w:r>
        <w:rPr>
          <w:lang w:val="en-GB" w:eastAsia="zh-CN"/>
        </w:rPr>
        <w:t xml:space="preserve">, as </w:t>
      </w:r>
      <w:proofErr w:type="spellStart"/>
      <w:r>
        <w:rPr>
          <w:lang w:val="en-GB" w:eastAsia="zh-CN"/>
        </w:rPr>
        <w:t>analyzed</w:t>
      </w:r>
      <w:proofErr w:type="spellEnd"/>
      <w:r>
        <w:rPr>
          <w:lang w:val="en-GB" w:eastAsia="zh-CN"/>
        </w:rPr>
        <w:t xml:space="preserve"> in the above table, </w:t>
      </w:r>
      <w:proofErr w:type="spellStart"/>
      <w:r>
        <w:rPr>
          <w:lang w:val="en-GB" w:eastAsia="zh-CN"/>
        </w:rPr>
        <w:t>t</w:t>
      </w:r>
      <w:r w:rsidRPr="00377A27">
        <w:rPr>
          <w:lang w:val="en-GB" w:eastAsia="zh-CN"/>
        </w:rPr>
        <w:t>x</w:t>
      </w:r>
      <w:proofErr w:type="spellEnd"/>
      <w:r w:rsidRPr="00377A27">
        <w:rPr>
          <w:lang w:val="en-GB" w:eastAsia="zh-CN"/>
        </w:rPr>
        <w:t>/</w:t>
      </w:r>
      <w:proofErr w:type="spellStart"/>
      <w:r w:rsidRPr="00377A27">
        <w:rPr>
          <w:lang w:val="en-GB" w:eastAsia="zh-CN"/>
        </w:rPr>
        <w:t>rx</w:t>
      </w:r>
      <w:proofErr w:type="spellEnd"/>
      <w:r w:rsidRPr="00377A27">
        <w:rPr>
          <w:lang w:val="en-GB" w:eastAsia="zh-CN"/>
        </w:rPr>
        <w:t xml:space="preserve"> from/to </w:t>
      </w:r>
      <w:r>
        <w:rPr>
          <w:lang w:val="en-GB" w:eastAsia="zh-CN"/>
        </w:rPr>
        <w:t xml:space="preserve">the </w:t>
      </w:r>
      <w:r w:rsidRPr="00377A27">
        <w:rPr>
          <w:lang w:val="en-GB" w:eastAsia="zh-CN"/>
        </w:rPr>
        <w:t xml:space="preserve">target cell </w:t>
      </w:r>
      <w:r>
        <w:rPr>
          <w:lang w:val="en-GB" w:eastAsia="zh-CN"/>
        </w:rPr>
        <w:t xml:space="preserve">happens </w:t>
      </w:r>
      <w:r w:rsidRPr="00377A27">
        <w:rPr>
          <w:lang w:val="en-GB" w:eastAsia="zh-CN"/>
        </w:rPr>
        <w:t xml:space="preserve">before </w:t>
      </w:r>
      <w:r>
        <w:rPr>
          <w:lang w:val="en-GB" w:eastAsia="zh-CN"/>
        </w:rPr>
        <w:t xml:space="preserve">the </w:t>
      </w:r>
      <w:r w:rsidRPr="00377A27">
        <w:rPr>
          <w:lang w:val="en-GB" w:eastAsia="zh-CN"/>
        </w:rPr>
        <w:t>cell switch</w:t>
      </w:r>
      <w:r>
        <w:rPr>
          <w:lang w:val="en-GB" w:eastAsia="zh-CN"/>
        </w:rPr>
        <w:t xml:space="preserve"> command is received, which is similar to Rel-17 inter-cell beam management. And the configuration framework, </w:t>
      </w:r>
      <w:proofErr w:type="spellStart"/>
      <w:r>
        <w:rPr>
          <w:lang w:val="en-GB" w:eastAsia="zh-CN"/>
        </w:rPr>
        <w:t>signaling</w:t>
      </w:r>
      <w:proofErr w:type="spellEnd"/>
      <w:r>
        <w:rPr>
          <w:lang w:val="en-GB" w:eastAsia="zh-CN"/>
        </w:rPr>
        <w:t xml:space="preserve"> design, and even the procedure of L1/L2 mobility for the scenario can reuse that of Rel-17 inter-cell beam management directly, which is the most straightforward. However, Rel-17 inter-cell beam management only applies to intra-DU, intra-frequency, and synchronized scenarios, some enhancements need to be discussed and introduced to support them. If the inter-DU case is supported in scenario 1, the transmission data needs to be forwarded to candidate DU(s) from the source DU, which seems unreasonable.  Therefore, we prefer scenario 1 only for the intra-DU case. </w:t>
      </w:r>
    </w:p>
    <w:p w14:paraId="3F521410" w14:textId="3F043C43" w:rsidR="00377A27" w:rsidRDefault="00377A27" w:rsidP="00D64241">
      <w:pPr>
        <w:rPr>
          <w:lang w:val="en-GB" w:eastAsia="zh-CN"/>
        </w:rPr>
      </w:pPr>
      <w:r>
        <w:rPr>
          <w:lang w:val="en-GB" w:eastAsia="zh-CN"/>
        </w:rPr>
        <w:t>For scenario 2, where no data transmission happens between UE can candidate cell(s) before the reception of the cell switch command, to minimize UE complexity, it is better to only perform beam measurement based on SSB and/or CSI-RS for beam management and TA acquisition for candidate cell(s) before the reception of the cell switch command. Therefore, the measurement and report configuration under the source cell only needs to invo</w:t>
      </w:r>
      <w:r>
        <w:rPr>
          <w:rFonts w:asciiTheme="minorEastAsia" w:eastAsiaTheme="minorEastAsia" w:hAnsiTheme="minorEastAsia" w:hint="eastAsia"/>
          <w:lang w:val="en-GB" w:eastAsia="zh-CN"/>
        </w:rPr>
        <w:t>l</w:t>
      </w:r>
      <w:r>
        <w:rPr>
          <w:lang w:val="en-GB" w:eastAsia="zh-CN"/>
        </w:rPr>
        <w:t xml:space="preserve">ve CSI-RS for beam management and SSB. As for the TCI framework, due to beam indication being together with the cell switch command, it is not necessary to associate TCI states configured in the </w:t>
      </w:r>
      <w:proofErr w:type="spellStart"/>
      <w:r>
        <w:rPr>
          <w:lang w:val="en-GB" w:eastAsia="zh-CN"/>
        </w:rPr>
        <w:t>ServingCellConfig</w:t>
      </w:r>
      <w:proofErr w:type="spellEnd"/>
      <w:r>
        <w:rPr>
          <w:lang w:val="en-GB" w:eastAsia="zh-CN"/>
        </w:rPr>
        <w:t xml:space="preserve"> with different cell identities to complicate the </w:t>
      </w:r>
      <w:proofErr w:type="spellStart"/>
      <w:r>
        <w:rPr>
          <w:lang w:val="en-GB" w:eastAsia="zh-CN"/>
        </w:rPr>
        <w:t>signaling</w:t>
      </w:r>
      <w:proofErr w:type="spellEnd"/>
      <w:r>
        <w:rPr>
          <w:lang w:val="en-GB" w:eastAsia="zh-CN"/>
        </w:rPr>
        <w:t xml:space="preserve"> design. In contrast, a separate TCI pool is sufficient. When receiving the cell switch command, UE </w:t>
      </w:r>
      <w:r w:rsidR="00A84658">
        <w:rPr>
          <w:lang w:val="en-GB" w:eastAsia="zh-CN"/>
        </w:rPr>
        <w:t xml:space="preserve">doesn’t </w:t>
      </w:r>
      <w:r>
        <w:rPr>
          <w:lang w:val="en-GB" w:eastAsia="zh-CN"/>
        </w:rPr>
        <w:t>need</w:t>
      </w:r>
      <w:r w:rsidR="00A84658">
        <w:rPr>
          <w:lang w:val="en-GB" w:eastAsia="zh-CN"/>
        </w:rPr>
        <w:t xml:space="preserve"> to</w:t>
      </w:r>
      <w:r>
        <w:rPr>
          <w:lang w:val="en-GB" w:eastAsia="zh-CN"/>
        </w:rPr>
        <w:t xml:space="preserve"> judge which cell identity the TCI state indicated by the command associates with and directly starts data transmission based on the indicated TCI state once the TCI state is available according to the configuration of the serving cell. With the above analysis, the design for scenario 2 is different from that for scenario 1, and compared to scenario 1, scenario 2 can also support inter-DU case. </w:t>
      </w:r>
    </w:p>
    <w:p w14:paraId="27C01F9C" w14:textId="2CB89753" w:rsidR="00B74FCF" w:rsidRDefault="00B74FCF" w:rsidP="00B74FCF">
      <w:pPr>
        <w:pStyle w:val="proposal"/>
        <w:rPr>
          <w:lang w:val="en-GB"/>
        </w:rPr>
      </w:pPr>
    </w:p>
    <w:p w14:paraId="0A0F02EA" w14:textId="761A3702" w:rsidR="00B74FCF" w:rsidRPr="00B74FCF" w:rsidRDefault="00B74FCF" w:rsidP="00B74FCF">
      <w:pPr>
        <w:pStyle w:val="af2"/>
        <w:numPr>
          <w:ilvl w:val="0"/>
          <w:numId w:val="37"/>
        </w:numPr>
        <w:ind w:firstLineChars="0"/>
        <w:rPr>
          <w:rFonts w:ascii="Times New Roman" w:eastAsiaTheme="minorEastAsia" w:hAnsi="Times New Roman"/>
          <w:b/>
          <w:bCs/>
          <w:sz w:val="20"/>
          <w:szCs w:val="20"/>
          <w:lang w:val="en-GB"/>
        </w:rPr>
      </w:pPr>
      <w:r w:rsidRPr="00B74FCF">
        <w:rPr>
          <w:rFonts w:ascii="Times New Roman" w:eastAsiaTheme="minorEastAsia" w:hAnsi="Times New Roman"/>
          <w:b/>
          <w:bCs/>
          <w:sz w:val="20"/>
          <w:szCs w:val="20"/>
          <w:lang w:val="en-GB"/>
        </w:rPr>
        <w:t xml:space="preserve">support scenario 1 for </w:t>
      </w:r>
      <w:r>
        <w:rPr>
          <w:rFonts w:ascii="Times New Roman" w:eastAsiaTheme="minorEastAsia" w:hAnsi="Times New Roman"/>
          <w:b/>
          <w:bCs/>
          <w:sz w:val="20"/>
          <w:szCs w:val="20"/>
          <w:lang w:val="en-GB"/>
        </w:rPr>
        <w:t xml:space="preserve">the </w:t>
      </w:r>
      <w:r w:rsidRPr="00B74FCF">
        <w:rPr>
          <w:rFonts w:ascii="Times New Roman" w:eastAsiaTheme="minorEastAsia" w:hAnsi="Times New Roman"/>
          <w:b/>
          <w:bCs/>
          <w:sz w:val="20"/>
          <w:szCs w:val="20"/>
          <w:lang w:val="en-GB"/>
        </w:rPr>
        <w:t xml:space="preserve">intra-DU case and introduce enhancements </w:t>
      </w:r>
      <w:r>
        <w:rPr>
          <w:rFonts w:ascii="Times New Roman" w:eastAsiaTheme="minorEastAsia" w:hAnsi="Times New Roman"/>
          <w:b/>
          <w:bCs/>
          <w:sz w:val="20"/>
          <w:szCs w:val="20"/>
          <w:lang w:val="en-GB"/>
        </w:rPr>
        <w:t>to</w:t>
      </w:r>
      <w:r w:rsidRPr="00B74FCF">
        <w:rPr>
          <w:rFonts w:ascii="Times New Roman" w:eastAsiaTheme="minorEastAsia" w:hAnsi="Times New Roman"/>
          <w:b/>
          <w:bCs/>
          <w:sz w:val="20"/>
          <w:szCs w:val="20"/>
          <w:lang w:val="en-GB"/>
        </w:rPr>
        <w:t xml:space="preserve"> </w:t>
      </w:r>
      <w:r>
        <w:rPr>
          <w:rFonts w:ascii="Times New Roman" w:eastAsiaTheme="minorEastAsia" w:hAnsi="Times New Roman"/>
          <w:b/>
          <w:bCs/>
          <w:sz w:val="20"/>
          <w:szCs w:val="20"/>
          <w:lang w:val="en-GB"/>
        </w:rPr>
        <w:t xml:space="preserve">the </w:t>
      </w:r>
      <w:r w:rsidRPr="00B74FCF">
        <w:rPr>
          <w:rFonts w:ascii="Times New Roman" w:eastAsiaTheme="minorEastAsia" w:hAnsi="Times New Roman"/>
          <w:b/>
          <w:bCs/>
          <w:sz w:val="20"/>
          <w:szCs w:val="20"/>
          <w:lang w:val="en-GB"/>
        </w:rPr>
        <w:t xml:space="preserve">Rel-17 ICBM framework to achieve </w:t>
      </w:r>
      <w:r>
        <w:rPr>
          <w:rFonts w:ascii="Times New Roman" w:eastAsiaTheme="minorEastAsia" w:hAnsi="Times New Roman"/>
          <w:b/>
          <w:bCs/>
          <w:sz w:val="20"/>
          <w:szCs w:val="20"/>
          <w:lang w:val="en-GB"/>
        </w:rPr>
        <w:t>L1/L2 mobility</w:t>
      </w:r>
      <w:r w:rsidRPr="00B74FCF">
        <w:rPr>
          <w:rFonts w:ascii="Times New Roman" w:eastAsiaTheme="minorEastAsia" w:hAnsi="Times New Roman"/>
          <w:b/>
          <w:bCs/>
          <w:sz w:val="20"/>
          <w:szCs w:val="20"/>
          <w:lang w:val="en-GB"/>
        </w:rPr>
        <w:t>.</w:t>
      </w:r>
    </w:p>
    <w:p w14:paraId="40920D17" w14:textId="5808728B" w:rsidR="00B74FCF" w:rsidRPr="00B74FCF" w:rsidRDefault="00B74FCF" w:rsidP="00B74FCF">
      <w:pPr>
        <w:pStyle w:val="af2"/>
        <w:numPr>
          <w:ilvl w:val="0"/>
          <w:numId w:val="37"/>
        </w:numPr>
        <w:ind w:firstLineChars="0"/>
        <w:rPr>
          <w:rFonts w:ascii="Times New Roman" w:eastAsiaTheme="minorEastAsia" w:hAnsi="Times New Roman"/>
          <w:b/>
          <w:bCs/>
          <w:sz w:val="20"/>
          <w:szCs w:val="20"/>
          <w:lang w:val="en-GB"/>
        </w:rPr>
      </w:pPr>
      <w:r w:rsidRPr="00B74FCF">
        <w:rPr>
          <w:rFonts w:ascii="Times New Roman" w:eastAsiaTheme="minorEastAsia" w:hAnsi="Times New Roman"/>
          <w:b/>
          <w:bCs/>
          <w:sz w:val="20"/>
          <w:szCs w:val="20"/>
          <w:lang w:val="en-GB"/>
        </w:rPr>
        <w:t xml:space="preserve">Support scenario 2 for </w:t>
      </w:r>
      <w:r>
        <w:rPr>
          <w:rFonts w:ascii="Times New Roman" w:eastAsiaTheme="minorEastAsia" w:hAnsi="Times New Roman"/>
          <w:b/>
          <w:bCs/>
          <w:sz w:val="20"/>
          <w:szCs w:val="20"/>
          <w:lang w:val="en-GB"/>
        </w:rPr>
        <w:t xml:space="preserve">the </w:t>
      </w:r>
      <w:r w:rsidRPr="00B74FCF">
        <w:rPr>
          <w:rFonts w:ascii="Times New Roman" w:eastAsiaTheme="minorEastAsia" w:hAnsi="Times New Roman"/>
          <w:b/>
          <w:bCs/>
          <w:sz w:val="20"/>
          <w:szCs w:val="20"/>
          <w:lang w:val="en-GB"/>
        </w:rPr>
        <w:t>inter-DU case and a</w:t>
      </w:r>
      <w:r w:rsidR="00A35660">
        <w:rPr>
          <w:rFonts w:ascii="Times New Roman" w:eastAsiaTheme="minorEastAsia" w:hAnsi="Times New Roman"/>
          <w:b/>
          <w:bCs/>
          <w:sz w:val="20"/>
          <w:szCs w:val="20"/>
          <w:lang w:val="en-GB"/>
        </w:rPr>
        <w:t>dditional</w:t>
      </w:r>
      <w:r w:rsidRPr="00B74FCF">
        <w:rPr>
          <w:rFonts w:ascii="Times New Roman" w:eastAsiaTheme="minorEastAsia" w:hAnsi="Times New Roman"/>
          <w:b/>
          <w:bCs/>
          <w:sz w:val="20"/>
          <w:szCs w:val="20"/>
          <w:lang w:val="en-GB"/>
        </w:rPr>
        <w:t xml:space="preserve"> </w:t>
      </w:r>
      <w:r w:rsidR="002D2EE5">
        <w:rPr>
          <w:rFonts w:ascii="Times New Roman" w:eastAsiaTheme="minorEastAsia" w:hAnsi="Times New Roman"/>
          <w:b/>
          <w:bCs/>
          <w:sz w:val="20"/>
          <w:szCs w:val="20"/>
          <w:lang w:val="en-GB"/>
        </w:rPr>
        <w:t>consideration compared to scenario 1</w:t>
      </w:r>
      <w:r w:rsidRPr="00B74FCF">
        <w:rPr>
          <w:rFonts w:ascii="Times New Roman" w:eastAsiaTheme="minorEastAsia" w:hAnsi="Times New Roman"/>
          <w:b/>
          <w:bCs/>
          <w:sz w:val="20"/>
          <w:szCs w:val="20"/>
          <w:lang w:val="en-GB"/>
        </w:rPr>
        <w:t xml:space="preserve"> for </w:t>
      </w:r>
      <w:r>
        <w:rPr>
          <w:rFonts w:ascii="Times New Roman" w:eastAsiaTheme="minorEastAsia" w:hAnsi="Times New Roman"/>
          <w:b/>
          <w:bCs/>
          <w:sz w:val="20"/>
          <w:szCs w:val="20"/>
          <w:lang w:val="en-GB"/>
        </w:rPr>
        <w:t>L1/L2 mobility</w:t>
      </w:r>
      <w:r w:rsidRPr="00B74FCF">
        <w:rPr>
          <w:rFonts w:ascii="Times New Roman" w:eastAsiaTheme="minorEastAsia" w:hAnsi="Times New Roman"/>
          <w:b/>
          <w:bCs/>
          <w:sz w:val="20"/>
          <w:szCs w:val="20"/>
          <w:lang w:val="en-GB"/>
        </w:rPr>
        <w:t xml:space="preserve"> is expected. </w:t>
      </w:r>
    </w:p>
    <w:p w14:paraId="15FB8A01" w14:textId="3F3AAC0E" w:rsidR="005B4DD6" w:rsidRDefault="005B4DD6" w:rsidP="005B4DD6">
      <w:pPr>
        <w:pStyle w:val="title3"/>
        <w:rPr>
          <w:rFonts w:eastAsiaTheme="minorEastAsia"/>
          <w:lang w:val="en-GB"/>
        </w:rPr>
      </w:pPr>
      <w:r>
        <w:rPr>
          <w:rFonts w:eastAsiaTheme="minorEastAsia"/>
          <w:lang w:val="en-GB"/>
        </w:rPr>
        <w:t xml:space="preserve">Beam </w:t>
      </w:r>
      <w:r>
        <w:rPr>
          <w:rFonts w:eastAsiaTheme="minorEastAsia" w:hint="eastAsia"/>
          <w:lang w:val="en-GB"/>
        </w:rPr>
        <w:t>a</w:t>
      </w:r>
      <w:r>
        <w:rPr>
          <w:rFonts w:eastAsiaTheme="minorEastAsia"/>
          <w:lang w:val="en-GB"/>
        </w:rPr>
        <w:t>pplication time</w:t>
      </w:r>
    </w:p>
    <w:p w14:paraId="372129AA" w14:textId="343559F2" w:rsidR="00B74FCF" w:rsidRPr="00661C04" w:rsidRDefault="00B74FCF" w:rsidP="00B74FCF">
      <w:pPr>
        <w:rPr>
          <w:rFonts w:eastAsiaTheme="minorEastAsia"/>
          <w:lang w:eastAsia="zh-CN"/>
        </w:rPr>
      </w:pPr>
      <w:r>
        <w:rPr>
          <w:rFonts w:eastAsiaTheme="minorEastAsia"/>
          <w:lang w:eastAsia="zh-CN"/>
        </w:rPr>
        <w:t xml:space="preserve">In Rel-17 unified TCI </w:t>
      </w:r>
      <w:r>
        <w:rPr>
          <w:rFonts w:eastAsiaTheme="minorEastAsia" w:hint="eastAsia"/>
          <w:lang w:eastAsia="zh-CN"/>
        </w:rPr>
        <w:t>framework</w:t>
      </w:r>
      <w:r>
        <w:rPr>
          <w:rFonts w:eastAsiaTheme="minorEastAsia"/>
          <w:lang w:eastAsia="zh-CN"/>
        </w:rPr>
        <w:t xml:space="preserve">, inter-cell beam indication only focuses on intra-frequency intra-DU cases, and the indicated TCI </w:t>
      </w:r>
      <w:r>
        <w:rPr>
          <w:rFonts w:eastAsiaTheme="minorEastAsia" w:hint="eastAsia"/>
          <w:lang w:eastAsia="zh-CN"/>
        </w:rPr>
        <w:t>state</w:t>
      </w:r>
      <w:r>
        <w:rPr>
          <w:rFonts w:eastAsiaTheme="minorEastAsia"/>
          <w:lang w:eastAsia="zh-CN"/>
        </w:rPr>
        <w:t xml:space="preserve"> can be applied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first</w:t>
      </w:r>
      <w:r>
        <w:rPr>
          <w:rFonts w:eastAsiaTheme="minorEastAsia"/>
          <w:lang w:eastAsia="zh-CN"/>
        </w:rPr>
        <w:t xml:space="preserve"> slot after </w:t>
      </w:r>
      <w:r w:rsidRPr="00AA7F5E">
        <w:rPr>
          <w:rFonts w:eastAsiaTheme="minorEastAsia"/>
          <w:lang w:eastAsia="zh-CN"/>
        </w:rPr>
        <w:t xml:space="preserve">at least </w:t>
      </w:r>
      <w:r>
        <w:rPr>
          <w:rFonts w:eastAsiaTheme="minorEastAsia"/>
          <w:lang w:eastAsia="zh-CN"/>
        </w:rPr>
        <w:t xml:space="preserve">3ms or </w:t>
      </w:r>
      <w:r w:rsidRPr="00AA7F5E">
        <w:rPr>
          <w:rFonts w:eastAsiaTheme="minorEastAsia"/>
          <w:lang w:eastAsia="zh-CN"/>
        </w:rPr>
        <w:t>Y symbols after the last symbol of the acknowledgment of beam indication</w:t>
      </w:r>
      <w:r>
        <w:rPr>
          <w:rFonts w:eastAsiaTheme="minorEastAsia"/>
          <w:lang w:eastAsia="zh-CN"/>
        </w:rPr>
        <w:t>. In R</w:t>
      </w:r>
      <w:r>
        <w:rPr>
          <w:rFonts w:eastAsiaTheme="minorEastAsia" w:hint="eastAsia"/>
          <w:lang w:eastAsia="zh-CN"/>
        </w:rPr>
        <w:t>el</w:t>
      </w:r>
      <w:r>
        <w:rPr>
          <w:rFonts w:eastAsiaTheme="minorEastAsia"/>
          <w:lang w:eastAsia="zh-CN"/>
        </w:rPr>
        <w:t xml:space="preserve">-18 mobility, to align the beam application time and avoid invalid transmission, the timeline of the beam indication is necessary. Compared with the timeline determined in Rel-17, when beam indication is before the cell switch command or together with the cell switch command, the application time of the indicated TCI </w:t>
      </w:r>
      <w:r>
        <w:rPr>
          <w:rFonts w:eastAsiaTheme="minorEastAsia" w:hint="eastAsia"/>
          <w:lang w:eastAsia="zh-CN"/>
        </w:rPr>
        <w:t>state</w:t>
      </w:r>
      <w:r>
        <w:rPr>
          <w:rFonts w:eastAsiaTheme="minorEastAsia"/>
          <w:lang w:eastAsia="zh-CN"/>
        </w:rPr>
        <w:t xml:space="preserve"> needs to </w:t>
      </w:r>
      <w:r w:rsidRPr="004E507D">
        <w:rPr>
          <w:rFonts w:eastAsiaTheme="minorEastAsia"/>
          <w:lang w:eastAsia="zh-CN"/>
        </w:rPr>
        <w:t>be extended to support different application scenarios</w:t>
      </w:r>
      <w:r>
        <w:rPr>
          <w:rFonts w:eastAsiaTheme="minorEastAsia"/>
          <w:lang w:eastAsia="zh-CN"/>
        </w:rPr>
        <w:t xml:space="preserve">, such as in inter-DU and inter-frequency. </w:t>
      </w:r>
    </w:p>
    <w:p w14:paraId="48E767CE" w14:textId="497CB5FD" w:rsidR="00B74FCF" w:rsidRPr="00B74FCF" w:rsidRDefault="00B74FCF" w:rsidP="00B74FCF">
      <w:pPr>
        <w:pStyle w:val="proposal"/>
      </w:pPr>
      <w:r>
        <w:t>W</w:t>
      </w:r>
      <w:r w:rsidRPr="00B74FCF">
        <w:t xml:space="preserve">hen beam indication is </w:t>
      </w:r>
      <w:r w:rsidR="00120FBB">
        <w:rPr>
          <w:rFonts w:hint="eastAsia"/>
        </w:rPr>
        <w:t>received</w:t>
      </w:r>
      <w:r w:rsidR="00120FBB">
        <w:t xml:space="preserve"> </w:t>
      </w:r>
      <w:r w:rsidRPr="00B74FCF">
        <w:t>before the cell switch command or together with the cell switch command</w:t>
      </w:r>
      <w:r>
        <w:t>,</w:t>
      </w:r>
      <w:r w:rsidRPr="00B74FCF">
        <w:t xml:space="preserve"> </w:t>
      </w:r>
      <w:r>
        <w:t>t</w:t>
      </w:r>
      <w:r w:rsidRPr="001B4AAA">
        <w:t xml:space="preserve">he application time of the indicated TCI state needs to be </w:t>
      </w:r>
      <w:r>
        <w:t xml:space="preserve">enhanced to </w:t>
      </w:r>
      <w:r w:rsidRPr="00B37B7B">
        <w:t>support different application scenarios, such as in inter-DU and inter-frequency</w:t>
      </w:r>
      <w:r w:rsidRPr="001B4AAA">
        <w:t>.</w:t>
      </w:r>
    </w:p>
    <w:p w14:paraId="05B33F9A" w14:textId="199A83BE" w:rsidR="00EB51B3" w:rsidRPr="00EB51B3" w:rsidRDefault="00EB51B3" w:rsidP="00B74FCF">
      <w:pPr>
        <w:pStyle w:val="title2"/>
        <w:rPr>
          <w:lang w:val="en-GB"/>
        </w:rPr>
      </w:pPr>
      <w:r>
        <w:rPr>
          <w:rFonts w:eastAsiaTheme="minorEastAsia"/>
          <w:lang w:val="en-GB"/>
        </w:rPr>
        <w:t>P</w:t>
      </w:r>
      <w:r w:rsidRPr="00EB51B3">
        <w:rPr>
          <w:rFonts w:eastAsiaTheme="minorEastAsia"/>
          <w:lang w:val="en-GB"/>
        </w:rPr>
        <w:t xml:space="preserve">rocedures prior to the reception of L1/L2 cell switch command </w:t>
      </w:r>
    </w:p>
    <w:p w14:paraId="33F24DCE" w14:textId="45946BD4" w:rsidR="00EB51B3" w:rsidRDefault="00EB51B3" w:rsidP="00EB51B3">
      <w:pPr>
        <w:pStyle w:val="title3"/>
        <w:rPr>
          <w:lang w:val="en-GB"/>
        </w:rPr>
      </w:pPr>
      <w:r>
        <w:rPr>
          <w:lang w:val="en-GB"/>
        </w:rPr>
        <w:t xml:space="preserve">Downlink </w:t>
      </w:r>
      <w:r w:rsidRPr="00EB51B3">
        <w:rPr>
          <w:lang w:val="en-GB"/>
        </w:rPr>
        <w:t xml:space="preserve">synchronization </w:t>
      </w:r>
    </w:p>
    <w:p w14:paraId="69F98C63" w14:textId="7202559B" w:rsidR="00EB51B3" w:rsidRDefault="00EB51B3" w:rsidP="00EB51B3">
      <w:pPr>
        <w:rPr>
          <w:rFonts w:eastAsiaTheme="minorEastAsia"/>
          <w:lang w:val="en-GB" w:eastAsia="zh-CN"/>
        </w:rPr>
      </w:pPr>
      <w:r>
        <w:rPr>
          <w:rFonts w:eastAsiaTheme="minorEastAsia"/>
          <w:lang w:val="en-GB" w:eastAsia="zh-CN"/>
        </w:rPr>
        <w:t xml:space="preserve">According to LS from RAN2[3], it is assumed that we rely on L1 measurements to trigger L1/L2 mobility, which means UE has to perform L1 measurement for candidate cell(s) before the reception of the cell switch command. And L1 measurement </w:t>
      </w:r>
      <w:r w:rsidRPr="00EB51B3">
        <w:rPr>
          <w:rFonts w:eastAsiaTheme="minorEastAsia"/>
          <w:lang w:val="en-GB" w:eastAsia="zh-CN"/>
        </w:rPr>
        <w:t>is based on accurate timing</w:t>
      </w:r>
      <w:r>
        <w:rPr>
          <w:rFonts w:eastAsiaTheme="minorEastAsia"/>
          <w:lang w:val="en-GB" w:eastAsia="zh-CN"/>
        </w:rPr>
        <w:t xml:space="preserve"> information. Therefore, downlink </w:t>
      </w:r>
      <w:r w:rsidRPr="00EB51B3">
        <w:rPr>
          <w:rFonts w:eastAsiaTheme="minorEastAsia"/>
          <w:lang w:val="en-GB" w:eastAsia="zh-CN"/>
        </w:rPr>
        <w:t>synchronization</w:t>
      </w:r>
      <w:r>
        <w:rPr>
          <w:rFonts w:eastAsiaTheme="minorEastAsia"/>
          <w:lang w:val="en-GB" w:eastAsia="zh-CN"/>
        </w:rPr>
        <w:t xml:space="preserve"> for candidate cell(s) should be performed before the reception of the cell switch command.</w:t>
      </w:r>
    </w:p>
    <w:p w14:paraId="07593D65" w14:textId="5B62A289" w:rsidR="00EB51B3" w:rsidRPr="00EB51B3" w:rsidRDefault="00EB51B3" w:rsidP="00EB51B3">
      <w:pPr>
        <w:pStyle w:val="proposal"/>
        <w:rPr>
          <w:lang w:val="en-GB"/>
        </w:rPr>
      </w:pPr>
      <w:r>
        <w:rPr>
          <w:lang w:val="en-GB"/>
        </w:rPr>
        <w:t xml:space="preserve">Support performing downlink </w:t>
      </w:r>
      <w:r w:rsidRPr="00EB51B3">
        <w:rPr>
          <w:lang w:val="en-GB"/>
        </w:rPr>
        <w:t>synchronization</w:t>
      </w:r>
      <w:r>
        <w:rPr>
          <w:lang w:val="en-GB"/>
        </w:rPr>
        <w:t xml:space="preserve"> before the reception of the cell switch command.</w:t>
      </w:r>
    </w:p>
    <w:p w14:paraId="59813FCB" w14:textId="1F1E3B00" w:rsidR="00B74FCF" w:rsidRDefault="00B74FCF" w:rsidP="00EB51B3">
      <w:pPr>
        <w:pStyle w:val="title3"/>
        <w:rPr>
          <w:lang w:val="en-GB"/>
        </w:rPr>
      </w:pPr>
      <w:r>
        <w:rPr>
          <w:lang w:val="en-GB"/>
        </w:rPr>
        <w:t xml:space="preserve">TRS tracking </w:t>
      </w:r>
      <w:r>
        <w:rPr>
          <w:rFonts w:hint="eastAsia"/>
          <w:lang w:val="en-GB"/>
        </w:rPr>
        <w:t>and</w:t>
      </w:r>
      <w:r>
        <w:rPr>
          <w:lang w:val="en-GB"/>
        </w:rPr>
        <w:t xml:space="preserve"> CSI </w:t>
      </w:r>
      <w:r w:rsidR="00EB51B3">
        <w:rPr>
          <w:lang w:val="en-GB"/>
        </w:rPr>
        <w:t>acquisition</w:t>
      </w:r>
    </w:p>
    <w:p w14:paraId="10DDF10F" w14:textId="7A6CAF9F" w:rsidR="00EB51B3" w:rsidRDefault="00EB51B3" w:rsidP="00EB51B3">
      <w:pPr>
        <w:rPr>
          <w:rFonts w:eastAsiaTheme="minorEastAsia"/>
          <w:lang w:eastAsia="zh-CN"/>
        </w:rPr>
      </w:pPr>
      <w:r>
        <w:rPr>
          <w:rFonts w:eastAsiaTheme="minorEastAsia" w:hint="eastAsia"/>
          <w:lang w:eastAsia="zh-CN"/>
        </w:rPr>
        <w:t>A</w:t>
      </w:r>
      <w:r>
        <w:rPr>
          <w:rFonts w:eastAsiaTheme="minorEastAsia"/>
          <w:lang w:eastAsia="zh-CN"/>
        </w:rPr>
        <w:t>ccording to LS from RAN2 [1], RAN2 thinks w</w:t>
      </w:r>
      <w:r w:rsidRPr="00EB51B3">
        <w:rPr>
          <w:rFonts w:eastAsiaTheme="minorEastAsia"/>
          <w:lang w:eastAsia="zh-CN"/>
        </w:rPr>
        <w:t>hether to support performing TRS tracking and CSI measurement of candidate/target cell before/by cell switch command</w:t>
      </w:r>
      <w:r>
        <w:rPr>
          <w:rFonts w:eastAsiaTheme="minorEastAsia"/>
          <w:lang w:eastAsia="zh-CN"/>
        </w:rPr>
        <w:t xml:space="preserve"> should be discussed and determined by RAN1. In our view, </w:t>
      </w:r>
      <w:r>
        <w:rPr>
          <w:rFonts w:eastAsiaTheme="minorEastAsia"/>
          <w:lang w:eastAsia="zh-CN"/>
        </w:rPr>
        <w:lastRenderedPageBreak/>
        <w:t xml:space="preserve">early TRS tracking and CSI acquisition can improve data interruption, since UE can perform data transmission based on fine time-frequency offset and channel state information as soon as possible after cell switch. And how to perform early TRS tracking and CSI acquisition will be introduced case by case </w:t>
      </w:r>
      <w:r w:rsidR="007C646B">
        <w:rPr>
          <w:rFonts w:eastAsiaTheme="minorEastAsia" w:hint="eastAsia"/>
          <w:lang w:eastAsia="zh-CN"/>
        </w:rPr>
        <w:t>bel</w:t>
      </w:r>
      <w:r w:rsidR="007C646B">
        <w:rPr>
          <w:rFonts w:eastAsiaTheme="minorEastAsia"/>
          <w:lang w:eastAsia="zh-CN"/>
        </w:rPr>
        <w:t>ow</w:t>
      </w:r>
      <w:r>
        <w:rPr>
          <w:rFonts w:eastAsiaTheme="minorEastAsia"/>
          <w:lang w:eastAsia="zh-CN"/>
        </w:rPr>
        <w:t>.</w:t>
      </w:r>
    </w:p>
    <w:p w14:paraId="6BBE6587" w14:textId="4666E155" w:rsidR="00EB51B3" w:rsidRDefault="00EB51B3" w:rsidP="00EB51B3">
      <w:pPr>
        <w:rPr>
          <w:rFonts w:eastAsiaTheme="minorEastAsia"/>
          <w:lang w:eastAsia="zh-CN"/>
        </w:rPr>
      </w:pPr>
      <w:r>
        <w:rPr>
          <w:rFonts w:eastAsiaTheme="minorEastAsia"/>
          <w:lang w:eastAsia="zh-CN"/>
        </w:rPr>
        <w:t xml:space="preserve">For scenario1, beam indication is </w:t>
      </w:r>
      <w:r w:rsidR="00120FBB">
        <w:rPr>
          <w:rFonts w:eastAsiaTheme="minorEastAsia"/>
          <w:lang w:eastAsia="zh-CN"/>
        </w:rPr>
        <w:t xml:space="preserve">received </w:t>
      </w:r>
      <w:r>
        <w:rPr>
          <w:rFonts w:eastAsiaTheme="minorEastAsia"/>
          <w:lang w:eastAsia="zh-CN"/>
        </w:rPr>
        <w:t xml:space="preserve">before the cell switch command and </w:t>
      </w:r>
      <w:proofErr w:type="spellStart"/>
      <w:r>
        <w:rPr>
          <w:rFonts w:eastAsiaTheme="minorEastAsia"/>
          <w:lang w:eastAsia="zh-CN"/>
        </w:rPr>
        <w:t>tx</w:t>
      </w:r>
      <w:proofErr w:type="spellEnd"/>
      <w:r>
        <w:rPr>
          <w:rFonts w:eastAsiaTheme="minorEastAsia"/>
          <w:lang w:eastAsia="zh-CN"/>
        </w:rPr>
        <w:t>/</w:t>
      </w:r>
      <w:proofErr w:type="spellStart"/>
      <w:r>
        <w:rPr>
          <w:rFonts w:eastAsiaTheme="minorEastAsia"/>
          <w:lang w:eastAsia="zh-CN"/>
        </w:rPr>
        <w:t>rx</w:t>
      </w:r>
      <w:proofErr w:type="spellEnd"/>
      <w:r>
        <w:rPr>
          <w:rFonts w:eastAsiaTheme="minorEastAsia"/>
          <w:lang w:eastAsia="zh-CN"/>
        </w:rPr>
        <w:t xml:space="preserve"> from/to the target cell with the indicated beam may happen before the cell switch command. </w:t>
      </w:r>
      <w:r w:rsidRPr="00EB51B3">
        <w:rPr>
          <w:rFonts w:eastAsiaTheme="minorEastAsia"/>
          <w:lang w:eastAsia="zh-CN"/>
        </w:rPr>
        <w:t xml:space="preserve">Besides spatial information, DL/UL reception/transmission on the indicated beam also means that UE receives/transmits based on the time-frequency offset estimated by the QCL source reference signal. Whether in TCI framework in Rel-15 or unified TCI framework in Rel-17, the QCL-type A source reference signal for PDCCH/PDSCH can only be TRS. </w:t>
      </w:r>
      <w:r>
        <w:rPr>
          <w:rFonts w:eastAsiaTheme="minorEastAsia"/>
          <w:lang w:eastAsia="zh-CN"/>
        </w:rPr>
        <w:t xml:space="preserve">Therefore, TRS tracking for </w:t>
      </w:r>
      <w:r w:rsidR="00377A27">
        <w:rPr>
          <w:rFonts w:eastAsiaTheme="minorEastAsia"/>
          <w:lang w:eastAsia="zh-CN"/>
        </w:rPr>
        <w:t>candidate</w:t>
      </w:r>
      <w:r>
        <w:rPr>
          <w:rFonts w:eastAsiaTheme="minorEastAsia"/>
          <w:lang w:eastAsia="zh-CN"/>
        </w:rPr>
        <w:t xml:space="preserve"> cell</w:t>
      </w:r>
      <w:r w:rsidR="00377A27">
        <w:rPr>
          <w:rFonts w:eastAsiaTheme="minorEastAsia"/>
          <w:lang w:eastAsia="zh-CN"/>
        </w:rPr>
        <w:t>(s)</w:t>
      </w:r>
      <w:r>
        <w:rPr>
          <w:rFonts w:eastAsiaTheme="minorEastAsia"/>
          <w:lang w:eastAsia="zh-CN"/>
        </w:rPr>
        <w:t xml:space="preserve"> must be performed before the cell switch command. </w:t>
      </w:r>
      <w:r w:rsidRPr="00EB51B3">
        <w:rPr>
          <w:rFonts w:eastAsiaTheme="minorEastAsia"/>
          <w:lang w:eastAsia="zh-CN"/>
        </w:rPr>
        <w:t xml:space="preserve">As for CSI </w:t>
      </w:r>
      <w:proofErr w:type="gramStart"/>
      <w:r>
        <w:rPr>
          <w:rFonts w:eastAsiaTheme="minorEastAsia"/>
          <w:lang w:eastAsia="zh-CN"/>
        </w:rPr>
        <w:t xml:space="preserve">acquisition, </w:t>
      </w:r>
      <w:r w:rsidRPr="00EB51B3">
        <w:rPr>
          <w:rFonts w:eastAsiaTheme="minorEastAsia"/>
          <w:lang w:eastAsia="zh-CN"/>
        </w:rPr>
        <w:t xml:space="preserve"> to</w:t>
      </w:r>
      <w:proofErr w:type="gramEnd"/>
      <w:r w:rsidRPr="00EB51B3">
        <w:rPr>
          <w:rFonts w:eastAsiaTheme="minorEastAsia"/>
          <w:lang w:eastAsia="zh-CN"/>
        </w:rPr>
        <w:t xml:space="preserve"> </w:t>
      </w:r>
      <w:r>
        <w:rPr>
          <w:rFonts w:eastAsiaTheme="minorEastAsia"/>
          <w:lang w:eastAsia="zh-CN"/>
        </w:rPr>
        <w:t>trade off</w:t>
      </w:r>
      <w:r w:rsidRPr="00EB51B3">
        <w:rPr>
          <w:rFonts w:eastAsiaTheme="minorEastAsia"/>
          <w:lang w:eastAsia="zh-CN"/>
        </w:rPr>
        <w:t xml:space="preserve"> transmission reliability</w:t>
      </w:r>
      <w:r>
        <w:rPr>
          <w:rFonts w:eastAsiaTheme="minorEastAsia"/>
          <w:lang w:eastAsia="zh-CN"/>
        </w:rPr>
        <w:t xml:space="preserve"> and efficiency, CSI measurement and report also should be supported before </w:t>
      </w:r>
      <w:r w:rsidR="00377A27">
        <w:rPr>
          <w:rFonts w:eastAsiaTheme="minorEastAsia"/>
          <w:lang w:eastAsia="zh-CN"/>
        </w:rPr>
        <w:t xml:space="preserve">the </w:t>
      </w:r>
      <w:r>
        <w:rPr>
          <w:rFonts w:eastAsiaTheme="minorEastAsia"/>
          <w:lang w:eastAsia="zh-CN"/>
        </w:rPr>
        <w:t>cell switch command.</w:t>
      </w:r>
      <w:r w:rsidRPr="00EB51B3">
        <w:t xml:space="preserve"> </w:t>
      </w:r>
    </w:p>
    <w:p w14:paraId="0B0E1AAA" w14:textId="2E548AC4" w:rsidR="00EB51B3" w:rsidRDefault="00333CF2" w:rsidP="00EB51B3">
      <w:pPr>
        <w:pStyle w:val="proposal"/>
      </w:pPr>
      <w:r>
        <w:t xml:space="preserve">Support TRS tracking and CSI acquisition for </w:t>
      </w:r>
      <w:r w:rsidR="00D64241">
        <w:t xml:space="preserve">candidate </w:t>
      </w:r>
      <w:r>
        <w:t>cell</w:t>
      </w:r>
      <w:r w:rsidR="00377A27">
        <w:t>(s)</w:t>
      </w:r>
      <w:r>
        <w:t xml:space="preserve"> to be performed before cell switch command, when beam indication is </w:t>
      </w:r>
      <w:r w:rsidR="00120FBB">
        <w:rPr>
          <w:rFonts w:hint="eastAsia"/>
        </w:rPr>
        <w:t>received</w:t>
      </w:r>
      <w:r w:rsidR="00120FBB">
        <w:t xml:space="preserve"> </w:t>
      </w:r>
      <w:r>
        <w:t>before the cell switch command.</w:t>
      </w:r>
    </w:p>
    <w:p w14:paraId="5BA315BE" w14:textId="1176B76B" w:rsidR="00EB51B3" w:rsidRDefault="00EB51B3" w:rsidP="00EB51B3">
      <w:pPr>
        <w:rPr>
          <w:rFonts w:eastAsiaTheme="minorEastAsia"/>
          <w:lang w:eastAsia="zh-CN"/>
        </w:rPr>
      </w:pPr>
      <w:r>
        <w:rPr>
          <w:rFonts w:eastAsiaTheme="minorEastAsia"/>
          <w:lang w:eastAsia="zh-CN"/>
        </w:rPr>
        <w:t xml:space="preserve">For scenario 2, beam indication is together with the cell switch command and </w:t>
      </w:r>
      <w:proofErr w:type="spellStart"/>
      <w:r>
        <w:rPr>
          <w:rFonts w:eastAsiaTheme="minorEastAsia"/>
          <w:lang w:eastAsia="zh-CN"/>
        </w:rPr>
        <w:t>tx</w:t>
      </w:r>
      <w:proofErr w:type="spellEnd"/>
      <w:r>
        <w:rPr>
          <w:rFonts w:eastAsiaTheme="minorEastAsia"/>
          <w:lang w:eastAsia="zh-CN"/>
        </w:rPr>
        <w:t>/</w:t>
      </w:r>
      <w:proofErr w:type="spellStart"/>
      <w:r>
        <w:rPr>
          <w:rFonts w:eastAsiaTheme="minorEastAsia"/>
          <w:lang w:eastAsia="zh-CN"/>
        </w:rPr>
        <w:t>rx</w:t>
      </w:r>
      <w:proofErr w:type="spellEnd"/>
      <w:r>
        <w:rPr>
          <w:rFonts w:eastAsiaTheme="minorEastAsia"/>
          <w:lang w:eastAsia="zh-CN"/>
        </w:rPr>
        <w:t xml:space="preserve"> from/to the target cell will happen after cell switch. To reduce the latency between cell switch command and transmission based on indicated beam, aperiodic TRS resource(s) and aperiodic CSI report for the target cell can be triggered by the cell switch command.</w:t>
      </w:r>
    </w:p>
    <w:p w14:paraId="644305ED" w14:textId="3EB99E7A" w:rsidR="00EB51B3" w:rsidRPr="00333CF2" w:rsidRDefault="00EB51B3" w:rsidP="00EB51B3">
      <w:pPr>
        <w:pStyle w:val="proposal"/>
      </w:pPr>
      <w:r>
        <w:t>S</w:t>
      </w:r>
      <w:r w:rsidRPr="001B4AAA">
        <w:t xml:space="preserve">upport </w:t>
      </w:r>
      <w:r w:rsidR="00047ADF">
        <w:t xml:space="preserve">triggering of </w:t>
      </w:r>
      <w:r w:rsidRPr="001B4AAA">
        <w:t xml:space="preserve">TRS </w:t>
      </w:r>
      <w:r w:rsidR="00047ADF">
        <w:t xml:space="preserve">for </w:t>
      </w:r>
      <w:r w:rsidRPr="001B4AAA">
        <w:t xml:space="preserve">tracking and CSI </w:t>
      </w:r>
      <w:r w:rsidR="00333CF2">
        <w:t xml:space="preserve">acquisition for target cell by the cell switch command, when beam indication is </w:t>
      </w:r>
      <w:r w:rsidR="00120FBB">
        <w:rPr>
          <w:rFonts w:hint="eastAsia"/>
        </w:rPr>
        <w:t>received</w:t>
      </w:r>
      <w:r w:rsidR="00120FBB">
        <w:t xml:space="preserve"> </w:t>
      </w:r>
      <w:r w:rsidR="00333CF2">
        <w:t>together with the cell switch command</w:t>
      </w:r>
      <w:r w:rsidRPr="001B4AAA">
        <w:t>.</w:t>
      </w:r>
      <w:r>
        <w:t xml:space="preserve"> </w:t>
      </w:r>
    </w:p>
    <w:p w14:paraId="5565EB4A" w14:textId="7299C79C" w:rsidR="005B4DD6" w:rsidRDefault="005B4DD6" w:rsidP="005B4DD6">
      <w:pPr>
        <w:pStyle w:val="title2"/>
        <w:rPr>
          <w:rFonts w:eastAsiaTheme="minorEastAsia"/>
          <w:lang w:val="en-GB"/>
        </w:rPr>
      </w:pPr>
      <w:r>
        <w:rPr>
          <w:rFonts w:eastAsiaTheme="minorEastAsia"/>
          <w:lang w:val="en-GB"/>
        </w:rPr>
        <w:t>Cell switch command</w:t>
      </w:r>
    </w:p>
    <w:p w14:paraId="10FF211E" w14:textId="6B6A8F59" w:rsidR="00B74FCF" w:rsidRDefault="00B74FCF" w:rsidP="00B74FCF">
      <w:pPr>
        <w:rPr>
          <w:rFonts w:eastAsiaTheme="minorEastAsia"/>
          <w:lang w:val="en-GB" w:eastAsia="zh-CN"/>
        </w:rPr>
      </w:pPr>
      <w:r>
        <w:rPr>
          <w:rFonts w:eastAsiaTheme="minorEastAsia"/>
          <w:lang w:val="en-GB" w:eastAsia="zh-CN"/>
        </w:rPr>
        <w:t xml:space="preserve">As </w:t>
      </w:r>
      <w:proofErr w:type="spellStart"/>
      <w:r>
        <w:rPr>
          <w:rFonts w:eastAsiaTheme="minorEastAsia"/>
          <w:lang w:val="en-GB" w:eastAsia="zh-CN"/>
        </w:rPr>
        <w:t>analyzed</w:t>
      </w:r>
      <w:proofErr w:type="spellEnd"/>
      <w:r>
        <w:rPr>
          <w:rFonts w:eastAsiaTheme="minorEastAsia"/>
          <w:lang w:val="en-GB" w:eastAsia="zh-CN"/>
        </w:rPr>
        <w:t xml:space="preserve"> in section 4.1.2, cell switch commands may be designed separately for different scenarios. For scenario 1, </w:t>
      </w:r>
      <w:proofErr w:type="spellStart"/>
      <w:r>
        <w:rPr>
          <w:rFonts w:eastAsiaTheme="minorEastAsia"/>
          <w:lang w:val="en-GB" w:eastAsia="zh-CN"/>
        </w:rPr>
        <w:t>tx</w:t>
      </w:r>
      <w:proofErr w:type="spellEnd"/>
      <w:r>
        <w:rPr>
          <w:rFonts w:eastAsiaTheme="minorEastAsia"/>
          <w:lang w:val="en-GB" w:eastAsia="zh-CN"/>
        </w:rPr>
        <w:t>/</w:t>
      </w:r>
      <w:proofErr w:type="spellStart"/>
      <w:r>
        <w:rPr>
          <w:rFonts w:eastAsiaTheme="minorEastAsia"/>
          <w:lang w:val="en-GB" w:eastAsia="zh-CN"/>
        </w:rPr>
        <w:t>rx</w:t>
      </w:r>
      <w:proofErr w:type="spellEnd"/>
      <w:r>
        <w:rPr>
          <w:rFonts w:eastAsiaTheme="minorEastAsia"/>
          <w:lang w:val="en-GB" w:eastAsia="zh-CN"/>
        </w:rPr>
        <w:t xml:space="preserve"> from/to the target cell happens before cell switch command is received, which means downlink and uplink synchronization, beam refinement, TRS tracking and CSI measurement, and beam indication for the target cell already have been performed, </w:t>
      </w:r>
      <w:r w:rsidR="00333CF2">
        <w:rPr>
          <w:rFonts w:eastAsiaTheme="minorEastAsia"/>
          <w:lang w:val="en-GB" w:eastAsia="zh-CN"/>
        </w:rPr>
        <w:t xml:space="preserve">and </w:t>
      </w:r>
      <w:r>
        <w:rPr>
          <w:rFonts w:eastAsiaTheme="minorEastAsia" w:hint="eastAsia"/>
          <w:lang w:val="en-GB" w:eastAsia="zh-CN"/>
        </w:rPr>
        <w:t>cell</w:t>
      </w:r>
      <w:r>
        <w:rPr>
          <w:rFonts w:eastAsiaTheme="minorEastAsia"/>
          <w:lang w:val="en-GB" w:eastAsia="zh-CN"/>
        </w:rPr>
        <w:t xml:space="preserve"> </w:t>
      </w:r>
      <w:r>
        <w:rPr>
          <w:rFonts w:eastAsiaTheme="minorEastAsia" w:hint="eastAsia"/>
          <w:lang w:val="en-GB" w:eastAsia="zh-CN"/>
        </w:rPr>
        <w:t>switch</w:t>
      </w:r>
      <w:r>
        <w:rPr>
          <w:rFonts w:eastAsiaTheme="minorEastAsia"/>
          <w:lang w:val="en-GB" w:eastAsia="zh-CN"/>
        </w:rPr>
        <w:t xml:space="preserve"> command only needs to inform UE to perform handover. Thus, the cell switch command may only contain a handover indicator. </w:t>
      </w:r>
      <w:r w:rsidR="005F3224">
        <w:rPr>
          <w:rFonts w:eastAsiaTheme="minorEastAsia"/>
          <w:lang w:val="en-GB" w:eastAsia="zh-CN"/>
        </w:rPr>
        <w:t>Considering only</w:t>
      </w:r>
      <w:r>
        <w:rPr>
          <w:rFonts w:eastAsiaTheme="minorEastAsia"/>
          <w:lang w:val="en-GB" w:eastAsia="zh-CN"/>
        </w:rPr>
        <w:t xml:space="preserve"> </w:t>
      </w:r>
      <w:r w:rsidR="00636CC7">
        <w:rPr>
          <w:rFonts w:eastAsiaTheme="minorEastAsia"/>
          <w:lang w:val="en-GB" w:eastAsia="zh-CN"/>
        </w:rPr>
        <w:t xml:space="preserve">a </w:t>
      </w:r>
      <w:r>
        <w:rPr>
          <w:rFonts w:eastAsiaTheme="minorEastAsia"/>
          <w:lang w:val="en-GB" w:eastAsia="zh-CN"/>
        </w:rPr>
        <w:t>few contents included in the cell switch command, we prefer DCI</w:t>
      </w:r>
      <w:r>
        <w:rPr>
          <w:rFonts w:eastAsiaTheme="minorEastAsia" w:hint="eastAsia"/>
          <w:lang w:val="en-GB" w:eastAsia="zh-CN"/>
        </w:rPr>
        <w:t>-based</w:t>
      </w:r>
      <w:r>
        <w:rPr>
          <w:rFonts w:eastAsiaTheme="minorEastAsia"/>
          <w:lang w:val="en-GB" w:eastAsia="zh-CN"/>
        </w:rPr>
        <w:t xml:space="preserve"> </w:t>
      </w:r>
      <w:r>
        <w:rPr>
          <w:rFonts w:eastAsiaTheme="minorEastAsia" w:hint="eastAsia"/>
          <w:lang w:val="en-GB" w:eastAsia="zh-CN"/>
        </w:rPr>
        <w:t>cell</w:t>
      </w:r>
      <w:r>
        <w:rPr>
          <w:rFonts w:eastAsiaTheme="minorEastAsia"/>
          <w:lang w:val="en-GB" w:eastAsia="zh-CN"/>
        </w:rPr>
        <w:t xml:space="preserve"> switch command for scenario 1 to reduce the handover latency further.</w:t>
      </w:r>
    </w:p>
    <w:p w14:paraId="4A0904C9" w14:textId="17514CFA" w:rsidR="00B74FCF" w:rsidRDefault="00B74FCF" w:rsidP="00B74FCF">
      <w:pPr>
        <w:pStyle w:val="proposal"/>
        <w:rPr>
          <w:lang w:val="en-GB"/>
        </w:rPr>
      </w:pPr>
      <w:r>
        <w:rPr>
          <w:lang w:val="en-GB"/>
        </w:rPr>
        <w:t>Support DCI-based cell switch command where only a handover indicator is contained, when beam indication is before cell switch command.</w:t>
      </w:r>
    </w:p>
    <w:p w14:paraId="50694C8E" w14:textId="77777777" w:rsidR="00B74FCF" w:rsidRDefault="00B74FCF" w:rsidP="00B74FCF">
      <w:pPr>
        <w:rPr>
          <w:rFonts w:eastAsiaTheme="minorEastAsia"/>
          <w:lang w:val="en-GB" w:eastAsia="zh-CN"/>
        </w:rPr>
      </w:pPr>
      <w:r>
        <w:rPr>
          <w:rFonts w:eastAsiaTheme="minorEastAsia"/>
          <w:lang w:val="en-GB" w:eastAsia="zh-CN"/>
        </w:rPr>
        <w:t>For scenario 2, where</w:t>
      </w:r>
      <w:r w:rsidRPr="00B74FCF">
        <w:rPr>
          <w:rFonts w:eastAsiaTheme="minorEastAsia"/>
          <w:lang w:val="en-GB" w:eastAsia="zh-CN"/>
        </w:rPr>
        <w:t xml:space="preserve"> </w:t>
      </w:r>
      <w:r>
        <w:rPr>
          <w:rFonts w:eastAsiaTheme="minorEastAsia"/>
          <w:lang w:val="en-GB" w:eastAsia="zh-CN"/>
        </w:rPr>
        <w:t xml:space="preserve">beam indication is together with the cell switch command, as </w:t>
      </w:r>
      <w:proofErr w:type="spellStart"/>
      <w:r>
        <w:rPr>
          <w:rFonts w:eastAsiaTheme="minorEastAsia"/>
          <w:lang w:val="en-GB" w:eastAsia="zh-CN"/>
        </w:rPr>
        <w:t>analyzed</w:t>
      </w:r>
      <w:proofErr w:type="spellEnd"/>
      <w:r>
        <w:rPr>
          <w:rFonts w:eastAsiaTheme="minorEastAsia"/>
          <w:lang w:val="en-GB" w:eastAsia="zh-CN"/>
        </w:rPr>
        <w:t xml:space="preserve"> in Table 1, besides beam indication, the </w:t>
      </w:r>
      <w:bookmarkStart w:id="9" w:name="_Hlk118455359"/>
      <w:r>
        <w:rPr>
          <w:rFonts w:eastAsiaTheme="minorEastAsia"/>
          <w:lang w:val="en-GB" w:eastAsia="zh-CN"/>
        </w:rPr>
        <w:t>cell switch command also can indicate the TA switch and trigger TRS tracking and CSI acquisition for the target cell.</w:t>
      </w:r>
      <w:bookmarkEnd w:id="9"/>
      <w:r>
        <w:rPr>
          <w:rFonts w:eastAsiaTheme="minorEastAsia"/>
          <w:lang w:val="en-GB" w:eastAsia="zh-CN"/>
        </w:rPr>
        <w:t xml:space="preserve"> Due to MAC CE having a flexible size and high reliability, we prefer MAC CE-based cell switch command for scenario 2.</w:t>
      </w:r>
    </w:p>
    <w:p w14:paraId="3762EEFF" w14:textId="7D81061B" w:rsidR="00B74FCF" w:rsidRDefault="00B74FCF" w:rsidP="00B74FCF">
      <w:pPr>
        <w:pStyle w:val="proposal"/>
        <w:rPr>
          <w:lang w:val="en-GB"/>
        </w:rPr>
      </w:pPr>
      <w:r>
        <w:rPr>
          <w:lang w:val="en-GB"/>
        </w:rPr>
        <w:t>Support MAC CE-based cell switch command, when beam indication is together with cell switch command.</w:t>
      </w:r>
    </w:p>
    <w:p w14:paraId="59D42B40" w14:textId="2CC76E92" w:rsidR="00B74FCF" w:rsidRPr="00B74FCF" w:rsidRDefault="00B74FCF" w:rsidP="00B74FCF">
      <w:pPr>
        <w:pStyle w:val="af2"/>
        <w:numPr>
          <w:ilvl w:val="0"/>
          <w:numId w:val="39"/>
        </w:numPr>
        <w:ind w:firstLineChars="0"/>
        <w:rPr>
          <w:rFonts w:ascii="Times New Roman" w:eastAsiaTheme="minorEastAsia" w:hAnsi="Times New Roman"/>
          <w:b/>
          <w:bCs/>
          <w:sz w:val="20"/>
          <w:szCs w:val="20"/>
          <w:lang w:val="en-GB"/>
        </w:rPr>
      </w:pPr>
      <w:r w:rsidRPr="00B74FCF">
        <w:rPr>
          <w:rFonts w:ascii="Times New Roman" w:eastAsiaTheme="minorEastAsia" w:hAnsi="Times New Roman"/>
          <w:b/>
          <w:bCs/>
          <w:sz w:val="20"/>
          <w:szCs w:val="20"/>
          <w:lang w:val="en-GB"/>
        </w:rPr>
        <w:t>Beside</w:t>
      </w:r>
      <w:r>
        <w:rPr>
          <w:rFonts w:ascii="Times New Roman" w:eastAsiaTheme="minorEastAsia" w:hAnsi="Times New Roman"/>
          <w:b/>
          <w:bCs/>
          <w:sz w:val="20"/>
          <w:szCs w:val="20"/>
          <w:lang w:val="en-GB"/>
        </w:rPr>
        <w:t>s</w:t>
      </w:r>
      <w:r w:rsidRPr="00B74FCF">
        <w:rPr>
          <w:rFonts w:ascii="Times New Roman" w:eastAsiaTheme="minorEastAsia" w:hAnsi="Times New Roman"/>
          <w:b/>
          <w:bCs/>
          <w:sz w:val="20"/>
          <w:szCs w:val="20"/>
          <w:lang w:val="en-GB"/>
        </w:rPr>
        <w:t xml:space="preserve"> </w:t>
      </w:r>
      <w:r w:rsidR="00333CF2">
        <w:rPr>
          <w:rFonts w:ascii="Times New Roman" w:eastAsiaTheme="minorEastAsia" w:hAnsi="Times New Roman"/>
          <w:b/>
          <w:bCs/>
          <w:sz w:val="20"/>
          <w:szCs w:val="20"/>
          <w:lang w:val="en-GB"/>
        </w:rPr>
        <w:t xml:space="preserve">indicated TCI </w:t>
      </w:r>
      <w:r w:rsidR="00333CF2">
        <w:rPr>
          <w:rFonts w:ascii="Times New Roman" w:eastAsiaTheme="minorEastAsia" w:hAnsi="Times New Roman" w:hint="eastAsia"/>
          <w:b/>
          <w:bCs/>
          <w:sz w:val="20"/>
          <w:szCs w:val="20"/>
          <w:lang w:val="en-GB"/>
        </w:rPr>
        <w:t>state</w:t>
      </w:r>
      <w:r w:rsidR="00333CF2">
        <w:rPr>
          <w:rFonts w:ascii="Times New Roman" w:eastAsiaTheme="minorEastAsia" w:hAnsi="Times New Roman"/>
          <w:b/>
          <w:bCs/>
          <w:sz w:val="20"/>
          <w:szCs w:val="20"/>
          <w:lang w:val="en-GB"/>
        </w:rPr>
        <w:t xml:space="preserve">, the TA for the target cell, and information related to trigger TRS tracking and CSI acquisition </w:t>
      </w:r>
      <w:r w:rsidR="006260A2">
        <w:rPr>
          <w:rFonts w:ascii="Times New Roman" w:eastAsiaTheme="minorEastAsia" w:hAnsi="Times New Roman"/>
          <w:b/>
          <w:bCs/>
          <w:sz w:val="20"/>
          <w:szCs w:val="20"/>
          <w:lang w:val="en-GB"/>
        </w:rPr>
        <w:t xml:space="preserve">should </w:t>
      </w:r>
      <w:r w:rsidR="00333CF2">
        <w:rPr>
          <w:rFonts w:ascii="Times New Roman" w:eastAsiaTheme="minorEastAsia" w:hAnsi="Times New Roman"/>
          <w:b/>
          <w:bCs/>
          <w:sz w:val="20"/>
          <w:szCs w:val="20"/>
          <w:lang w:val="en-GB"/>
        </w:rPr>
        <w:t>also be included.</w:t>
      </w:r>
    </w:p>
    <w:p w14:paraId="6807AB9A" w14:textId="306B64A9" w:rsidR="00E16AA1" w:rsidRDefault="00E16AA1" w:rsidP="00C73569">
      <w:pPr>
        <w:pStyle w:val="title1"/>
      </w:pPr>
      <w:r w:rsidRPr="00C914FE">
        <w:t xml:space="preserve">Conclusions </w:t>
      </w:r>
    </w:p>
    <w:p w14:paraId="4D6FA220" w14:textId="4BE0F3D6" w:rsidR="00D64241" w:rsidRDefault="00D64241" w:rsidP="00D64241">
      <w:pPr>
        <w:pStyle w:val="observation"/>
        <w:numPr>
          <w:ilvl w:val="0"/>
          <w:numId w:val="41"/>
        </w:numPr>
        <w:rPr>
          <w:lang w:eastAsia="zh-CN"/>
        </w:rPr>
      </w:pPr>
      <w:r>
        <w:rPr>
          <w:lang w:eastAsia="zh-CN"/>
        </w:rPr>
        <w:t xml:space="preserve">For inter-DU </w:t>
      </w:r>
      <w:r>
        <w:rPr>
          <w:rFonts w:hint="eastAsia"/>
          <w:lang w:eastAsia="zh-CN"/>
        </w:rPr>
        <w:t>case</w:t>
      </w:r>
      <w:r>
        <w:rPr>
          <w:lang w:eastAsia="zh-CN"/>
        </w:rPr>
        <w:t>s, frequent cell switches may lead to lower efficiency.</w:t>
      </w:r>
    </w:p>
    <w:p w14:paraId="5D5AFD01" w14:textId="77777777" w:rsidR="00D64241" w:rsidRDefault="00D64241" w:rsidP="00D64241">
      <w:pPr>
        <w:pStyle w:val="observation"/>
        <w:numPr>
          <w:ilvl w:val="0"/>
          <w:numId w:val="41"/>
        </w:numPr>
        <w:ind w:left="1361" w:hanging="1361"/>
        <w:rPr>
          <w:lang w:eastAsia="zh-CN"/>
        </w:rPr>
      </w:pPr>
      <w:r w:rsidRPr="00A178D9">
        <w:rPr>
          <w:lang w:eastAsia="zh-CN"/>
        </w:rPr>
        <w:t xml:space="preserve">DL measurement </w:t>
      </w:r>
      <w:r>
        <w:rPr>
          <w:lang w:eastAsia="zh-CN"/>
        </w:rPr>
        <w:t>causes</w:t>
      </w:r>
      <w:r w:rsidRPr="00A178D9">
        <w:rPr>
          <w:lang w:eastAsia="zh-CN"/>
        </w:rPr>
        <w:t xml:space="preserve"> a large delay and requires a high computing capability </w:t>
      </w:r>
      <w:r>
        <w:rPr>
          <w:lang w:eastAsia="zh-CN"/>
        </w:rPr>
        <w:t xml:space="preserve">at the </w:t>
      </w:r>
      <w:r w:rsidRPr="00A178D9">
        <w:rPr>
          <w:lang w:eastAsia="zh-CN"/>
        </w:rPr>
        <w:t>UE, especially when the number of candidate cells for L1 measurement is large</w:t>
      </w:r>
      <w:r>
        <w:rPr>
          <w:lang w:eastAsia="zh-CN"/>
        </w:rPr>
        <w:t>.</w:t>
      </w:r>
    </w:p>
    <w:p w14:paraId="5E5655D2" w14:textId="77777777" w:rsidR="00D64241" w:rsidRDefault="00D64241" w:rsidP="00D64241">
      <w:pPr>
        <w:pStyle w:val="observation"/>
        <w:numPr>
          <w:ilvl w:val="0"/>
          <w:numId w:val="41"/>
        </w:numPr>
        <w:rPr>
          <w:lang w:eastAsia="zh-CN"/>
        </w:rPr>
      </w:pPr>
    </w:p>
    <w:p w14:paraId="4DCA56E2" w14:textId="782C80CE" w:rsidR="00D64241" w:rsidRDefault="00D64241" w:rsidP="00D64241">
      <w:pPr>
        <w:pStyle w:val="observation"/>
        <w:numPr>
          <w:ilvl w:val="0"/>
          <w:numId w:val="45"/>
        </w:numPr>
        <w:rPr>
          <w:lang w:eastAsia="zh-CN"/>
        </w:rPr>
      </w:pPr>
      <w:r>
        <w:rPr>
          <w:lang w:eastAsia="zh-CN"/>
        </w:rPr>
        <w:t xml:space="preserve">Scenario 1 is the simplest one, especially for intra-DU case. </w:t>
      </w:r>
    </w:p>
    <w:p w14:paraId="6673F6D6" w14:textId="77777777" w:rsidR="00D64241" w:rsidRDefault="00D64241" w:rsidP="00D64241">
      <w:pPr>
        <w:pStyle w:val="observation"/>
        <w:numPr>
          <w:ilvl w:val="0"/>
          <w:numId w:val="45"/>
        </w:numPr>
        <w:rPr>
          <w:lang w:eastAsia="zh-CN"/>
        </w:rPr>
      </w:pPr>
      <w:r>
        <w:rPr>
          <w:lang w:eastAsia="zh-CN"/>
        </w:rPr>
        <w:t xml:space="preserve">Scenario 2 achieves simultaneous cell and beam switching, which meets the original intention of L1/L2 mobility and the corresponding handover latency is similar to scenario 1. </w:t>
      </w:r>
    </w:p>
    <w:p w14:paraId="0FF744B8" w14:textId="7D67CAF8" w:rsidR="00D64241" w:rsidRDefault="00D64241" w:rsidP="00D64241">
      <w:pPr>
        <w:pStyle w:val="observation"/>
        <w:numPr>
          <w:ilvl w:val="0"/>
          <w:numId w:val="45"/>
        </w:numPr>
        <w:rPr>
          <w:lang w:eastAsia="zh-CN"/>
        </w:rPr>
      </w:pPr>
      <w:r>
        <w:rPr>
          <w:lang w:eastAsia="zh-CN"/>
        </w:rPr>
        <w:t>Scenario 3 achieves beam refinement, TRS tracking and CSI measurement only after the cell switch. Thus, handover latency will be larger than that of Scenario 1 and 2.</w:t>
      </w:r>
    </w:p>
    <w:p w14:paraId="23016523" w14:textId="77777777" w:rsidR="00D64241" w:rsidRPr="00D64241" w:rsidRDefault="00D64241" w:rsidP="00D64241">
      <w:pPr>
        <w:rPr>
          <w:rFonts w:eastAsiaTheme="minorEastAsia"/>
          <w:lang w:eastAsia="zh-CN"/>
        </w:rPr>
      </w:pPr>
    </w:p>
    <w:p w14:paraId="4E4A3B97" w14:textId="07166F20" w:rsidR="00D64241" w:rsidRDefault="00D64241" w:rsidP="00D64241">
      <w:pPr>
        <w:pStyle w:val="proposal"/>
        <w:numPr>
          <w:ilvl w:val="0"/>
          <w:numId w:val="40"/>
        </w:numPr>
        <w:ind w:left="420"/>
        <w:rPr>
          <w:lang w:val="en-GB"/>
        </w:rPr>
      </w:pPr>
      <w:r w:rsidRPr="00D64241">
        <w:rPr>
          <w:lang w:val="en-GB"/>
        </w:rPr>
        <w:t>For L1 measurement and report, initially focus on intra-frequency scenarios.</w:t>
      </w:r>
    </w:p>
    <w:p w14:paraId="7E4ACD5B" w14:textId="77777777" w:rsidR="00D64241" w:rsidRPr="00D64241" w:rsidRDefault="00D64241" w:rsidP="00D64241">
      <w:pPr>
        <w:pStyle w:val="proposal"/>
        <w:rPr>
          <w:lang w:val="en-GB"/>
        </w:rPr>
      </w:pPr>
      <w:r w:rsidRPr="00D64241">
        <w:rPr>
          <w:lang w:val="en-GB"/>
        </w:rPr>
        <w:lastRenderedPageBreak/>
        <w:t>Support Rel-17 ICBM measurement configuration as the baseline, some additional information needs to be introduced for inter-frequency scenario if supported, e.g., frequency indicator.</w:t>
      </w:r>
    </w:p>
    <w:p w14:paraId="1A89F936" w14:textId="77777777" w:rsidR="00D64241" w:rsidRPr="00D64241" w:rsidRDefault="00D64241" w:rsidP="00D64241">
      <w:pPr>
        <w:pStyle w:val="proposal"/>
        <w:rPr>
          <w:lang w:val="en-GB"/>
        </w:rPr>
      </w:pPr>
      <w:r w:rsidRPr="00D64241">
        <w:rPr>
          <w:lang w:val="en-GB"/>
        </w:rPr>
        <w:t>Support dynamic indication of the set of candidate cells or RSs for L1 measurement by MAC CE to achieve an efficient L1 measurement for L1/L2 cell switch.</w:t>
      </w:r>
    </w:p>
    <w:p w14:paraId="06D8A83A" w14:textId="77777777" w:rsidR="00D64241" w:rsidRPr="00D64241" w:rsidRDefault="00D64241" w:rsidP="00D64241">
      <w:pPr>
        <w:pStyle w:val="proposal"/>
        <w:rPr>
          <w:lang w:val="en-GB"/>
        </w:rPr>
      </w:pPr>
      <w:r w:rsidRPr="00D64241">
        <w:rPr>
          <w:lang w:val="en-GB"/>
        </w:rPr>
        <w:t>Support DL measurement and report of candidate cells based on SSB, CSI-RS for beam management, TRS, and CSI-RS for CSI.</w:t>
      </w:r>
    </w:p>
    <w:p w14:paraId="10F8BE9C" w14:textId="77777777" w:rsidR="00D64241" w:rsidRPr="00D64241" w:rsidRDefault="00D64241" w:rsidP="00D64241">
      <w:pPr>
        <w:pStyle w:val="proposal"/>
        <w:rPr>
          <w:lang w:val="en-GB"/>
        </w:rPr>
      </w:pPr>
      <w:r w:rsidRPr="00D64241">
        <w:rPr>
          <w:lang w:val="en-GB"/>
        </w:rPr>
        <w:t>For measurement quantity, support L1-SINR based on CSI-IM for the intra/inter-frequency (if supported) and synchronous scenarios.</w:t>
      </w:r>
    </w:p>
    <w:p w14:paraId="02B1C1D8" w14:textId="0D72E126" w:rsidR="00D64241" w:rsidRDefault="00D64241" w:rsidP="00D64241">
      <w:pPr>
        <w:pStyle w:val="proposal"/>
        <w:rPr>
          <w:lang w:val="en-GB"/>
        </w:rPr>
      </w:pPr>
      <w:r w:rsidRPr="00D64241">
        <w:rPr>
          <w:lang w:val="en-GB"/>
        </w:rPr>
        <w:t xml:space="preserve">Support </w:t>
      </w:r>
      <w:proofErr w:type="spellStart"/>
      <w:r w:rsidRPr="00D64241">
        <w:rPr>
          <w:lang w:val="en-GB"/>
        </w:rPr>
        <w:t>gNB</w:t>
      </w:r>
      <w:proofErr w:type="spellEnd"/>
      <w:r w:rsidRPr="00D64241">
        <w:rPr>
          <w:lang w:val="en-GB"/>
        </w:rPr>
        <w:t>-based filtering to mitigate the ping-pong effect.</w:t>
      </w:r>
    </w:p>
    <w:p w14:paraId="4255DED2" w14:textId="77777777" w:rsidR="00D64241" w:rsidRPr="00D64241" w:rsidRDefault="00D64241" w:rsidP="00D64241">
      <w:pPr>
        <w:pStyle w:val="proposal"/>
        <w:rPr>
          <w:lang w:val="en-GB"/>
        </w:rPr>
      </w:pPr>
      <w:r w:rsidRPr="00D64241">
        <w:rPr>
          <w:lang w:val="en-GB"/>
        </w:rPr>
        <w:t>Support UL measurement to reduce measurement delay and UE computation complexity for L1/L2 mobility.</w:t>
      </w:r>
    </w:p>
    <w:p w14:paraId="4D242E61" w14:textId="77777777" w:rsidR="00D64241" w:rsidRPr="00D64241" w:rsidRDefault="00D64241" w:rsidP="00D64241">
      <w:pPr>
        <w:pStyle w:val="proposal"/>
        <w:rPr>
          <w:lang w:val="en-GB"/>
        </w:rPr>
      </w:pPr>
      <w:r w:rsidRPr="00D64241">
        <w:rPr>
          <w:lang w:val="en-GB"/>
        </w:rPr>
        <w:t>Support a number of the reported beams larger than 4 for L1 report and the exact value is FFS.</w:t>
      </w:r>
    </w:p>
    <w:p w14:paraId="489633E7" w14:textId="77777777" w:rsidR="00D64241" w:rsidRPr="00D64241" w:rsidRDefault="00D64241" w:rsidP="00D64241">
      <w:pPr>
        <w:pStyle w:val="proposal"/>
        <w:rPr>
          <w:lang w:val="en-GB"/>
        </w:rPr>
      </w:pPr>
      <w:r w:rsidRPr="00D64241">
        <w:rPr>
          <w:lang w:val="en-GB"/>
        </w:rPr>
        <w:t>Support flexible-size beam report to accommodate the larger number of beam reports.</w:t>
      </w:r>
    </w:p>
    <w:p w14:paraId="01A4E405" w14:textId="77777777" w:rsidR="00D64241" w:rsidRPr="00D64241" w:rsidRDefault="00D64241" w:rsidP="00D64241">
      <w:pPr>
        <w:pStyle w:val="proposal"/>
        <w:rPr>
          <w:lang w:val="en-GB"/>
        </w:rPr>
      </w:pPr>
      <w:r w:rsidRPr="00D64241">
        <w:rPr>
          <w:lang w:val="en-GB"/>
        </w:rPr>
        <w:t>Support event-triggered L2 reporting to save resources and UE power consumption.</w:t>
      </w:r>
    </w:p>
    <w:p w14:paraId="2DCC3563" w14:textId="77777777" w:rsidR="00D64241" w:rsidRPr="00D64241" w:rsidRDefault="00D64241" w:rsidP="00D64241">
      <w:pPr>
        <w:pStyle w:val="proposal"/>
        <w:numPr>
          <w:ilvl w:val="0"/>
          <w:numId w:val="43"/>
        </w:numPr>
        <w:rPr>
          <w:lang w:val="en-GB"/>
        </w:rPr>
      </w:pPr>
      <w:r w:rsidRPr="00D64241">
        <w:rPr>
          <w:lang w:val="en-GB"/>
        </w:rPr>
        <w:t>Event(s) is defined based on L1 measurement results without filtering.</w:t>
      </w:r>
    </w:p>
    <w:p w14:paraId="0E28D8D5" w14:textId="77777777" w:rsidR="00D64241" w:rsidRPr="00D64241" w:rsidRDefault="00D64241" w:rsidP="00D64241">
      <w:pPr>
        <w:pStyle w:val="proposal"/>
        <w:numPr>
          <w:ilvl w:val="0"/>
          <w:numId w:val="43"/>
        </w:numPr>
        <w:rPr>
          <w:lang w:val="en-GB"/>
        </w:rPr>
      </w:pPr>
      <w:r w:rsidRPr="00D64241">
        <w:rPr>
          <w:lang w:val="en-GB"/>
        </w:rPr>
        <w:t>The condition to start the reporting is needed to define, e.g., L1 measurement results are consistently greater than a certain threshold over a period of time.</w:t>
      </w:r>
    </w:p>
    <w:p w14:paraId="50131565" w14:textId="77777777" w:rsidR="00D64241" w:rsidRPr="00D64241" w:rsidRDefault="00D64241" w:rsidP="00D64241">
      <w:pPr>
        <w:pStyle w:val="proposal"/>
        <w:numPr>
          <w:ilvl w:val="0"/>
          <w:numId w:val="43"/>
        </w:numPr>
        <w:rPr>
          <w:lang w:val="en-GB"/>
        </w:rPr>
      </w:pPr>
      <w:r w:rsidRPr="00D64241">
        <w:rPr>
          <w:lang w:val="en-GB"/>
        </w:rPr>
        <w:t xml:space="preserve">Reported L1 measurement results of beam level are carried in MAC CE </w:t>
      </w:r>
      <w:proofErr w:type="spellStart"/>
      <w:r w:rsidRPr="00D64241">
        <w:rPr>
          <w:lang w:val="en-GB"/>
        </w:rPr>
        <w:t>signaling</w:t>
      </w:r>
      <w:proofErr w:type="spellEnd"/>
      <w:r w:rsidRPr="00D64241">
        <w:rPr>
          <w:lang w:val="en-GB"/>
        </w:rPr>
        <w:t>.</w:t>
      </w:r>
    </w:p>
    <w:p w14:paraId="5847560D" w14:textId="77777777" w:rsidR="00D64241" w:rsidRPr="00D64241" w:rsidRDefault="00D64241" w:rsidP="00D64241">
      <w:pPr>
        <w:pStyle w:val="proposal"/>
        <w:rPr>
          <w:lang w:val="en-GB"/>
        </w:rPr>
      </w:pPr>
      <w:r w:rsidRPr="00D64241">
        <w:rPr>
          <w:lang w:val="en-GB"/>
        </w:rPr>
        <w:t>Support Rel-17 unified TCI framework for Rel-18 L1/L2 mobility.</w:t>
      </w:r>
    </w:p>
    <w:p w14:paraId="220E4E9F" w14:textId="77777777" w:rsidR="00D64241" w:rsidRPr="00D64241" w:rsidRDefault="00D64241" w:rsidP="00D64241">
      <w:pPr>
        <w:pStyle w:val="proposal"/>
        <w:rPr>
          <w:lang w:val="en-GB"/>
        </w:rPr>
      </w:pPr>
      <w:r w:rsidRPr="00D64241">
        <w:rPr>
          <w:lang w:val="en-GB"/>
        </w:rPr>
        <w:t>Both mixed TCI state pool, i.e., Rel-17 ICBM TCI framework, and independent TCI state pool should be considered.</w:t>
      </w:r>
    </w:p>
    <w:p w14:paraId="19EAFDFC" w14:textId="77777777" w:rsidR="00D64241" w:rsidRPr="00D64241" w:rsidRDefault="00D64241" w:rsidP="00D64241">
      <w:pPr>
        <w:pStyle w:val="proposal"/>
        <w:numPr>
          <w:ilvl w:val="0"/>
          <w:numId w:val="44"/>
        </w:numPr>
        <w:rPr>
          <w:lang w:val="en-GB"/>
        </w:rPr>
      </w:pPr>
      <w:r w:rsidRPr="00D64241">
        <w:rPr>
          <w:lang w:val="en-GB"/>
        </w:rPr>
        <w:t>Mixed TCI state pool: some TCI states in the TCI state pool are associated with candidate cell(s)</w:t>
      </w:r>
    </w:p>
    <w:p w14:paraId="671E6651" w14:textId="77777777" w:rsidR="00D64241" w:rsidRPr="00D64241" w:rsidRDefault="00D64241" w:rsidP="00D64241">
      <w:pPr>
        <w:pStyle w:val="proposal"/>
        <w:numPr>
          <w:ilvl w:val="0"/>
          <w:numId w:val="44"/>
        </w:numPr>
        <w:rPr>
          <w:lang w:val="en-GB"/>
        </w:rPr>
      </w:pPr>
      <w:r w:rsidRPr="00D64241">
        <w:rPr>
          <w:lang w:val="en-GB"/>
        </w:rPr>
        <w:t>Independent TCI state pool: all of the TCI states in the TCI state pool are only associated with the cell where the TCI state pool is configured.</w:t>
      </w:r>
    </w:p>
    <w:p w14:paraId="25ABC561" w14:textId="77777777" w:rsidR="00D64241" w:rsidRDefault="00D64241" w:rsidP="00D64241">
      <w:pPr>
        <w:pStyle w:val="proposal"/>
        <w:rPr>
          <w:lang w:val="en-GB"/>
        </w:rPr>
      </w:pPr>
    </w:p>
    <w:p w14:paraId="46C760CF" w14:textId="2ECDBBD6" w:rsidR="00D64241" w:rsidRPr="00D64241" w:rsidRDefault="00D64241" w:rsidP="00D64241">
      <w:pPr>
        <w:pStyle w:val="proposal"/>
        <w:numPr>
          <w:ilvl w:val="0"/>
          <w:numId w:val="46"/>
        </w:numPr>
        <w:rPr>
          <w:lang w:val="en-GB"/>
        </w:rPr>
      </w:pPr>
      <w:r w:rsidRPr="00D64241">
        <w:rPr>
          <w:lang w:val="en-GB"/>
        </w:rPr>
        <w:t>support scenario 1 for the intra-DU case and introduce enhancements to the Rel-17 ICBM framework to achieve L1/L2 mobility.</w:t>
      </w:r>
    </w:p>
    <w:p w14:paraId="69D9B525" w14:textId="77777777" w:rsidR="00D64241" w:rsidRPr="00D64241" w:rsidRDefault="00D64241" w:rsidP="00D64241">
      <w:pPr>
        <w:pStyle w:val="proposal"/>
        <w:numPr>
          <w:ilvl w:val="0"/>
          <w:numId w:val="46"/>
        </w:numPr>
        <w:rPr>
          <w:lang w:val="en-GB"/>
        </w:rPr>
      </w:pPr>
      <w:r w:rsidRPr="00D64241">
        <w:rPr>
          <w:lang w:val="en-GB"/>
        </w:rPr>
        <w:t xml:space="preserve">Support scenario 2 for the inter-DU case and additional consideration compared to scenario 1 for L1/L2 mobility is expected. </w:t>
      </w:r>
    </w:p>
    <w:p w14:paraId="2F6C776F" w14:textId="77777777" w:rsidR="00D64241" w:rsidRPr="00D64241" w:rsidRDefault="00D64241" w:rsidP="00D64241">
      <w:pPr>
        <w:pStyle w:val="proposal"/>
        <w:rPr>
          <w:lang w:val="en-GB"/>
        </w:rPr>
      </w:pPr>
      <w:r w:rsidRPr="00D64241">
        <w:rPr>
          <w:lang w:val="en-GB"/>
        </w:rPr>
        <w:t>When beam indication is received before the cell switch command or together with the cell switch command, the application time of the indicated TCI state needs to be enhanced to support different application scenarios, such as in inter-DU and inter-frequency.</w:t>
      </w:r>
    </w:p>
    <w:p w14:paraId="352A38DD" w14:textId="77777777" w:rsidR="00D64241" w:rsidRPr="00D64241" w:rsidRDefault="00D64241" w:rsidP="00D64241">
      <w:pPr>
        <w:pStyle w:val="proposal"/>
        <w:rPr>
          <w:lang w:val="en-GB"/>
        </w:rPr>
      </w:pPr>
      <w:r w:rsidRPr="00D64241">
        <w:rPr>
          <w:lang w:val="en-GB"/>
        </w:rPr>
        <w:t>Support performing downlink synchronization before the reception of the cell switch command.</w:t>
      </w:r>
    </w:p>
    <w:p w14:paraId="727AF4C8" w14:textId="77777777" w:rsidR="00D64241" w:rsidRPr="00D64241" w:rsidRDefault="00D64241" w:rsidP="00D64241">
      <w:pPr>
        <w:pStyle w:val="proposal"/>
        <w:rPr>
          <w:lang w:val="en-GB"/>
        </w:rPr>
      </w:pPr>
      <w:r w:rsidRPr="00D64241">
        <w:rPr>
          <w:lang w:val="en-GB"/>
        </w:rPr>
        <w:t>Support TRS tracking and CSI acquisition for candidate cell(s) to be performed before cell switch command, when beam indication is received before the cell switch command.</w:t>
      </w:r>
    </w:p>
    <w:p w14:paraId="75015F39" w14:textId="77777777" w:rsidR="00D64241" w:rsidRPr="00D64241" w:rsidRDefault="00D64241" w:rsidP="00D64241">
      <w:pPr>
        <w:pStyle w:val="proposal"/>
        <w:rPr>
          <w:lang w:val="en-GB"/>
        </w:rPr>
      </w:pPr>
      <w:r w:rsidRPr="00D64241">
        <w:rPr>
          <w:lang w:val="en-GB"/>
        </w:rPr>
        <w:t xml:space="preserve">Support triggering of TRS for tracking and CSI acquisition for target cell by the cell switch command, when beam indication is received together with the cell switch command. </w:t>
      </w:r>
    </w:p>
    <w:p w14:paraId="6950C6F9" w14:textId="77777777" w:rsidR="00D64241" w:rsidRPr="00D64241" w:rsidRDefault="00D64241" w:rsidP="00D64241">
      <w:pPr>
        <w:pStyle w:val="proposal"/>
        <w:rPr>
          <w:lang w:val="en-GB"/>
        </w:rPr>
      </w:pPr>
      <w:r w:rsidRPr="00D64241">
        <w:rPr>
          <w:lang w:val="en-GB"/>
        </w:rPr>
        <w:t>Support DCI-based cell switch command where only a handover indicator is contained, when beam indication is before cell switch command.</w:t>
      </w:r>
    </w:p>
    <w:p w14:paraId="6F5232D4" w14:textId="77777777" w:rsidR="00D64241" w:rsidRPr="00D64241" w:rsidRDefault="00D64241" w:rsidP="00D64241">
      <w:pPr>
        <w:pStyle w:val="proposal"/>
        <w:rPr>
          <w:lang w:val="en-GB"/>
        </w:rPr>
      </w:pPr>
      <w:r w:rsidRPr="00D64241">
        <w:rPr>
          <w:lang w:val="en-GB"/>
        </w:rPr>
        <w:t>Support MAC CE-based cell switch command, when beam indication is together with cell switch command.</w:t>
      </w:r>
    </w:p>
    <w:p w14:paraId="0B342941" w14:textId="25446129" w:rsidR="00D64241" w:rsidRPr="00D64241" w:rsidRDefault="00D64241" w:rsidP="00D64241">
      <w:pPr>
        <w:pStyle w:val="proposal"/>
        <w:numPr>
          <w:ilvl w:val="0"/>
          <w:numId w:val="47"/>
        </w:numPr>
        <w:rPr>
          <w:lang w:val="en-GB"/>
        </w:rPr>
      </w:pPr>
      <w:r w:rsidRPr="00D64241">
        <w:rPr>
          <w:lang w:val="en-GB"/>
        </w:rPr>
        <w:t>Besides indicated TCI state, the TA for the target cell, and information related to trigger TRS tracking and CSI acquisition should also be included.</w:t>
      </w:r>
    </w:p>
    <w:p w14:paraId="7B1388AA" w14:textId="55F96907" w:rsidR="00E16AA1" w:rsidRPr="00D64241" w:rsidRDefault="00E16AA1" w:rsidP="00333CF2">
      <w:pPr>
        <w:pStyle w:val="proposal"/>
        <w:numPr>
          <w:ilvl w:val="0"/>
          <w:numId w:val="0"/>
        </w:numPr>
        <w:ind w:left="1134" w:hanging="1134"/>
        <w:rPr>
          <w:lang w:val="en-GB"/>
        </w:rPr>
      </w:pPr>
    </w:p>
    <w:p w14:paraId="376EDA65" w14:textId="1C74EDEC" w:rsidR="00E16AA1" w:rsidRPr="00C914FE" w:rsidRDefault="00E16AA1" w:rsidP="00C914FE">
      <w:pPr>
        <w:pStyle w:val="titlereference"/>
      </w:pPr>
      <w:r w:rsidRPr="00C914FE">
        <w:lastRenderedPageBreak/>
        <w:t>References</w:t>
      </w:r>
    </w:p>
    <w:bookmarkEnd w:id="1"/>
    <w:bookmarkEnd w:id="2"/>
    <w:p w14:paraId="183BD814" w14:textId="4246E772" w:rsidR="005B4DD6" w:rsidRDefault="005B4DD6" w:rsidP="009F7204">
      <w:pPr>
        <w:pStyle w:val="references"/>
      </w:pPr>
      <w:r>
        <w:t>R2-2211061</w:t>
      </w:r>
      <w:r>
        <w:tab/>
        <w:t xml:space="preserve">         LS on L1/L2-based inter-cell mobility, MediaTek.  RAN2 #1</w:t>
      </w:r>
      <w:r w:rsidR="00EB51B3">
        <w:t>19bis</w:t>
      </w:r>
      <w:r>
        <w:t>-e   3gpp</w:t>
      </w:r>
    </w:p>
    <w:p w14:paraId="0214EFDB" w14:textId="472CAED4" w:rsidR="009F7204" w:rsidRDefault="009F7204" w:rsidP="009F7204">
      <w:pPr>
        <w:pStyle w:val="references"/>
      </w:pPr>
      <w:r w:rsidRPr="009F7204">
        <w:t>Chairman’s notes, RAN1#110bis-e.</w:t>
      </w:r>
    </w:p>
    <w:p w14:paraId="71CDE6A3" w14:textId="1DF8494A" w:rsidR="000324B9" w:rsidRDefault="005B4DD6" w:rsidP="00C73569">
      <w:pPr>
        <w:pStyle w:val="references"/>
      </w:pPr>
      <w:r w:rsidRPr="005B4DD6">
        <w:t>R2-2209257</w:t>
      </w:r>
      <w:r w:rsidRPr="005B4DD6">
        <w:tab/>
        <w:t xml:space="preserve">         LS on L1/L2-based inter-cell mobility, MediaTek.  RAN2 #119-e</w:t>
      </w:r>
      <w:r>
        <w:t xml:space="preserve">   </w:t>
      </w:r>
      <w:r w:rsidRPr="005B4DD6">
        <w:t>3gpp</w:t>
      </w:r>
    </w:p>
    <w:p w14:paraId="3A9944F7" w14:textId="247B66A0" w:rsidR="00872B4D" w:rsidRPr="003E5385" w:rsidRDefault="00872B4D" w:rsidP="00544E07">
      <w:pPr>
        <w:pStyle w:val="references"/>
        <w:numPr>
          <w:ilvl w:val="0"/>
          <w:numId w:val="0"/>
        </w:numPr>
        <w:ind w:left="357" w:firstLineChars="750" w:firstLine="1500"/>
      </w:pPr>
    </w:p>
    <w:sectPr w:rsidR="00872B4D" w:rsidRPr="003E5385" w:rsidSect="009435B6">
      <w:headerReference w:type="default" r:id="rId15"/>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B7F70" w14:textId="77777777" w:rsidR="00952672" w:rsidRDefault="00952672">
      <w:r>
        <w:separator/>
      </w:r>
    </w:p>
  </w:endnote>
  <w:endnote w:type="continuationSeparator" w:id="0">
    <w:p w14:paraId="5585D2C7" w14:textId="77777777" w:rsidR="00952672" w:rsidRDefault="00952672">
      <w:r>
        <w:continuationSeparator/>
      </w:r>
    </w:p>
  </w:endnote>
  <w:endnote w:type="continuationNotice" w:id="1">
    <w:p w14:paraId="70053EB6" w14:textId="77777777" w:rsidR="00952672" w:rsidRDefault="009526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3C664" w14:textId="77777777" w:rsidR="00952672" w:rsidRDefault="00952672">
      <w:r>
        <w:separator/>
      </w:r>
    </w:p>
  </w:footnote>
  <w:footnote w:type="continuationSeparator" w:id="0">
    <w:p w14:paraId="20B86CE5" w14:textId="77777777" w:rsidR="00952672" w:rsidRDefault="00952672">
      <w:r>
        <w:continuationSeparator/>
      </w:r>
    </w:p>
  </w:footnote>
  <w:footnote w:type="continuationNotice" w:id="1">
    <w:p w14:paraId="61F15694" w14:textId="77777777" w:rsidR="00952672" w:rsidRDefault="009526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3651A0" w:rsidRDefault="003651A0"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9262F4"/>
    <w:multiLevelType w:val="hybridMultilevel"/>
    <w:tmpl w:val="CE701D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5564859"/>
    <w:multiLevelType w:val="hybridMultilevel"/>
    <w:tmpl w:val="7130CAAC"/>
    <w:lvl w:ilvl="0" w:tplc="A61CF6A2">
      <w:start w:val="1"/>
      <w:numFmt w:val="bullet"/>
      <w:lvlText w:val="-"/>
      <w:lvlJc w:val="left"/>
      <w:pPr>
        <w:ind w:left="820" w:hanging="420"/>
      </w:pPr>
      <w:rPr>
        <w:rFonts w:ascii="宋体" w:eastAsia="宋体" w:hAnsi="宋体" w:cs="Times New Roman" w:hint="eastAsia"/>
        <w:sz w:val="13"/>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15A921E8"/>
    <w:multiLevelType w:val="hybridMultilevel"/>
    <w:tmpl w:val="D2D48F8E"/>
    <w:lvl w:ilvl="0" w:tplc="04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C692B3C"/>
    <w:multiLevelType w:val="hybridMultilevel"/>
    <w:tmpl w:val="BE5A36B8"/>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CD71883"/>
    <w:multiLevelType w:val="hybridMultilevel"/>
    <w:tmpl w:val="A31CD432"/>
    <w:lvl w:ilvl="0" w:tplc="353C8AB6">
      <w:start w:val="1"/>
      <w:numFmt w:val="decimal"/>
      <w:pStyle w:val="proposal"/>
      <w:lvlText w:val="Proposal %1:"/>
      <w:lvlJc w:val="left"/>
      <w:pPr>
        <w:ind w:left="1128"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2219B4"/>
    <w:multiLevelType w:val="hybridMultilevel"/>
    <w:tmpl w:val="7C4290BA"/>
    <w:lvl w:ilvl="0" w:tplc="CE8EDE2E">
      <w:start w:val="1"/>
      <w:numFmt w:val="bullet"/>
      <w:lvlText w:val=""/>
      <w:lvlJc w:val="left"/>
      <w:pPr>
        <w:ind w:left="1064" w:hanging="420"/>
      </w:pPr>
      <w:rPr>
        <w:rFonts w:ascii="Wingdings" w:hAnsi="Wingdings"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10"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30613CE4"/>
    <w:multiLevelType w:val="hybridMultilevel"/>
    <w:tmpl w:val="69A69EC4"/>
    <w:lvl w:ilvl="0" w:tplc="A61CF6A2">
      <w:start w:val="1"/>
      <w:numFmt w:val="bullet"/>
      <w:lvlText w:val="-"/>
      <w:lvlJc w:val="left"/>
      <w:pPr>
        <w:ind w:left="820" w:hanging="420"/>
      </w:pPr>
      <w:rPr>
        <w:rFonts w:ascii="宋体" w:eastAsia="宋体" w:hAnsi="宋体" w:cs="Times New Roman" w:hint="eastAsia"/>
        <w:sz w:val="13"/>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6B165EE"/>
    <w:multiLevelType w:val="hybridMultilevel"/>
    <w:tmpl w:val="69C2A746"/>
    <w:lvl w:ilvl="0" w:tplc="04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F80093"/>
    <w:multiLevelType w:val="multilevel"/>
    <w:tmpl w:val="6D1C5C28"/>
    <w:lvl w:ilvl="0">
      <w:start w:val="1"/>
      <w:numFmt w:val="bullet"/>
      <w:lvlText w:val=""/>
      <w:lvlJc w:val="left"/>
      <w:pPr>
        <w:tabs>
          <w:tab w:val="num" w:pos="0"/>
        </w:tabs>
        <w:ind w:left="0" w:hanging="360"/>
      </w:pPr>
      <w:rPr>
        <w:rFonts w:ascii="Symbol" w:hAnsi="Symbol" w:hint="default"/>
        <w:b/>
        <w:i w:val="0"/>
        <w:sz w:val="22"/>
        <w:szCs w:val="22"/>
      </w:rPr>
    </w:lvl>
    <w:lvl w:ilvl="1">
      <w:start w:val="1"/>
      <w:numFmt w:val="bullet"/>
      <w:lvlText w:val="o"/>
      <w:lvlJc w:val="left"/>
      <w:pPr>
        <w:tabs>
          <w:tab w:val="num" w:pos="-179"/>
        </w:tabs>
        <w:ind w:left="-179" w:hanging="360"/>
      </w:pPr>
      <w:rPr>
        <w:rFonts w:ascii="Courier New" w:hAnsi="Courier New" w:cs="Courier New" w:hint="default"/>
      </w:rPr>
    </w:lvl>
    <w:lvl w:ilvl="2">
      <w:start w:val="1"/>
      <w:numFmt w:val="bullet"/>
      <w:lvlText w:val=""/>
      <w:lvlJc w:val="left"/>
      <w:pPr>
        <w:tabs>
          <w:tab w:val="num" w:pos="541"/>
        </w:tabs>
        <w:ind w:left="541" w:hanging="360"/>
      </w:pPr>
      <w:rPr>
        <w:rFonts w:ascii="Wingdings" w:hAnsi="Wingdings" w:hint="default"/>
      </w:rPr>
    </w:lvl>
    <w:lvl w:ilvl="3">
      <w:start w:val="1"/>
      <w:numFmt w:val="bullet"/>
      <w:lvlText w:val=""/>
      <w:lvlJc w:val="left"/>
      <w:pPr>
        <w:tabs>
          <w:tab w:val="num" w:pos="1261"/>
        </w:tabs>
        <w:ind w:left="1261" w:hanging="360"/>
      </w:pPr>
      <w:rPr>
        <w:rFonts w:ascii="Symbol" w:hAnsi="Symbol" w:hint="default"/>
      </w:rPr>
    </w:lvl>
    <w:lvl w:ilvl="4">
      <w:start w:val="1"/>
      <w:numFmt w:val="bullet"/>
      <w:lvlText w:val="o"/>
      <w:lvlJc w:val="left"/>
      <w:pPr>
        <w:tabs>
          <w:tab w:val="num" w:pos="1981"/>
        </w:tabs>
        <w:ind w:left="1981" w:hanging="360"/>
      </w:pPr>
      <w:rPr>
        <w:rFonts w:ascii="Courier New" w:hAnsi="Courier New" w:cs="Courier New" w:hint="default"/>
      </w:rPr>
    </w:lvl>
    <w:lvl w:ilvl="5">
      <w:start w:val="1"/>
      <w:numFmt w:val="bullet"/>
      <w:lvlText w:val=""/>
      <w:lvlJc w:val="left"/>
      <w:pPr>
        <w:tabs>
          <w:tab w:val="num" w:pos="2701"/>
        </w:tabs>
        <w:ind w:left="2701" w:hanging="360"/>
      </w:pPr>
      <w:rPr>
        <w:rFonts w:ascii="Wingdings" w:hAnsi="Wingdings" w:hint="default"/>
      </w:rPr>
    </w:lvl>
    <w:lvl w:ilvl="6">
      <w:start w:val="1"/>
      <w:numFmt w:val="bullet"/>
      <w:lvlText w:val=""/>
      <w:lvlJc w:val="left"/>
      <w:pPr>
        <w:tabs>
          <w:tab w:val="num" w:pos="3421"/>
        </w:tabs>
        <w:ind w:left="3421" w:hanging="360"/>
      </w:pPr>
      <w:rPr>
        <w:rFonts w:ascii="Symbol" w:hAnsi="Symbol" w:hint="default"/>
      </w:rPr>
    </w:lvl>
    <w:lvl w:ilvl="7">
      <w:start w:val="1"/>
      <w:numFmt w:val="bullet"/>
      <w:lvlText w:val="o"/>
      <w:lvlJc w:val="left"/>
      <w:pPr>
        <w:tabs>
          <w:tab w:val="num" w:pos="4141"/>
        </w:tabs>
        <w:ind w:left="4141" w:hanging="360"/>
      </w:pPr>
      <w:rPr>
        <w:rFonts w:ascii="Courier New" w:hAnsi="Courier New" w:cs="Courier New" w:hint="default"/>
      </w:rPr>
    </w:lvl>
    <w:lvl w:ilvl="8">
      <w:start w:val="1"/>
      <w:numFmt w:val="bullet"/>
      <w:lvlText w:val=""/>
      <w:lvlJc w:val="left"/>
      <w:pPr>
        <w:tabs>
          <w:tab w:val="num" w:pos="4861"/>
        </w:tabs>
        <w:ind w:left="4861" w:hanging="360"/>
      </w:pPr>
      <w:rPr>
        <w:rFonts w:ascii="Wingdings" w:hAnsi="Wingdings" w:hint="default"/>
      </w:rPr>
    </w:lvl>
  </w:abstractNum>
  <w:abstractNum w:abstractNumId="15"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5656483"/>
    <w:multiLevelType w:val="hybridMultilevel"/>
    <w:tmpl w:val="33049436"/>
    <w:lvl w:ilvl="0" w:tplc="6B2C06E2">
      <w:start w:val="1"/>
      <w:numFmt w:val="decimal"/>
      <w:pStyle w:val="observation"/>
      <w:lvlText w:val="Observation %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C5B79BF"/>
    <w:multiLevelType w:val="multilevel"/>
    <w:tmpl w:val="1CF6781A"/>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strike w:val="0"/>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52891471"/>
    <w:multiLevelType w:val="hybridMultilevel"/>
    <w:tmpl w:val="0204A8CE"/>
    <w:lvl w:ilvl="0" w:tplc="A61CF6A2">
      <w:start w:val="1"/>
      <w:numFmt w:val="bullet"/>
      <w:lvlText w:val="-"/>
      <w:lvlJc w:val="left"/>
      <w:pPr>
        <w:ind w:left="820" w:hanging="420"/>
      </w:pPr>
      <w:rPr>
        <w:rFonts w:ascii="宋体" w:eastAsia="宋体" w:hAnsi="宋体" w:cs="Times New Roman" w:hint="eastAsia"/>
        <w:sz w:val="13"/>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3A5331A"/>
    <w:multiLevelType w:val="hybridMultilevel"/>
    <w:tmpl w:val="DD8C045C"/>
    <w:lvl w:ilvl="0" w:tplc="B594743A">
      <w:numFmt w:val="bullet"/>
      <w:lvlText w:val="-"/>
      <w:lvlJc w:val="left"/>
      <w:pPr>
        <w:ind w:left="420" w:hanging="42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6" w15:restartNumberingAfterBreak="0">
    <w:nsid w:val="5BC02233"/>
    <w:multiLevelType w:val="hybridMultilevel"/>
    <w:tmpl w:val="5A22527E"/>
    <w:lvl w:ilvl="0" w:tplc="30A23CAE">
      <w:start w:val="1"/>
      <w:numFmt w:val="bullet"/>
      <w:lvlText w:val="•"/>
      <w:lvlJc w:val="left"/>
      <w:pPr>
        <w:tabs>
          <w:tab w:val="num" w:pos="720"/>
        </w:tabs>
        <w:ind w:left="720" w:hanging="360"/>
      </w:pPr>
      <w:rPr>
        <w:rFonts w:ascii="Arial" w:hAnsi="Arial" w:hint="default"/>
      </w:rPr>
    </w:lvl>
    <w:lvl w:ilvl="1" w:tplc="66AC3A90">
      <w:start w:val="1"/>
      <w:numFmt w:val="bullet"/>
      <w:lvlText w:val="•"/>
      <w:lvlJc w:val="left"/>
      <w:pPr>
        <w:tabs>
          <w:tab w:val="num" w:pos="1440"/>
        </w:tabs>
        <w:ind w:left="1440" w:hanging="360"/>
      </w:pPr>
      <w:rPr>
        <w:rFonts w:ascii="Arial" w:hAnsi="Arial" w:hint="default"/>
      </w:rPr>
    </w:lvl>
    <w:lvl w:ilvl="2" w:tplc="175C736C" w:tentative="1">
      <w:start w:val="1"/>
      <w:numFmt w:val="bullet"/>
      <w:lvlText w:val="•"/>
      <w:lvlJc w:val="left"/>
      <w:pPr>
        <w:tabs>
          <w:tab w:val="num" w:pos="2160"/>
        </w:tabs>
        <w:ind w:left="2160" w:hanging="360"/>
      </w:pPr>
      <w:rPr>
        <w:rFonts w:ascii="Arial" w:hAnsi="Arial" w:hint="default"/>
      </w:rPr>
    </w:lvl>
    <w:lvl w:ilvl="3" w:tplc="72C21E7C" w:tentative="1">
      <w:start w:val="1"/>
      <w:numFmt w:val="bullet"/>
      <w:lvlText w:val="•"/>
      <w:lvlJc w:val="left"/>
      <w:pPr>
        <w:tabs>
          <w:tab w:val="num" w:pos="2880"/>
        </w:tabs>
        <w:ind w:left="2880" w:hanging="360"/>
      </w:pPr>
      <w:rPr>
        <w:rFonts w:ascii="Arial" w:hAnsi="Arial" w:hint="default"/>
      </w:rPr>
    </w:lvl>
    <w:lvl w:ilvl="4" w:tplc="C9347904" w:tentative="1">
      <w:start w:val="1"/>
      <w:numFmt w:val="bullet"/>
      <w:lvlText w:val="•"/>
      <w:lvlJc w:val="left"/>
      <w:pPr>
        <w:tabs>
          <w:tab w:val="num" w:pos="3600"/>
        </w:tabs>
        <w:ind w:left="3600" w:hanging="360"/>
      </w:pPr>
      <w:rPr>
        <w:rFonts w:ascii="Arial" w:hAnsi="Arial" w:hint="default"/>
      </w:rPr>
    </w:lvl>
    <w:lvl w:ilvl="5" w:tplc="F92807A6" w:tentative="1">
      <w:start w:val="1"/>
      <w:numFmt w:val="bullet"/>
      <w:lvlText w:val="•"/>
      <w:lvlJc w:val="left"/>
      <w:pPr>
        <w:tabs>
          <w:tab w:val="num" w:pos="4320"/>
        </w:tabs>
        <w:ind w:left="4320" w:hanging="360"/>
      </w:pPr>
      <w:rPr>
        <w:rFonts w:ascii="Arial" w:hAnsi="Arial" w:hint="default"/>
      </w:rPr>
    </w:lvl>
    <w:lvl w:ilvl="6" w:tplc="AAB8E336" w:tentative="1">
      <w:start w:val="1"/>
      <w:numFmt w:val="bullet"/>
      <w:lvlText w:val="•"/>
      <w:lvlJc w:val="left"/>
      <w:pPr>
        <w:tabs>
          <w:tab w:val="num" w:pos="5040"/>
        </w:tabs>
        <w:ind w:left="5040" w:hanging="360"/>
      </w:pPr>
      <w:rPr>
        <w:rFonts w:ascii="Arial" w:hAnsi="Arial" w:hint="default"/>
      </w:rPr>
    </w:lvl>
    <w:lvl w:ilvl="7" w:tplc="4A446A72" w:tentative="1">
      <w:start w:val="1"/>
      <w:numFmt w:val="bullet"/>
      <w:lvlText w:val="•"/>
      <w:lvlJc w:val="left"/>
      <w:pPr>
        <w:tabs>
          <w:tab w:val="num" w:pos="5760"/>
        </w:tabs>
        <w:ind w:left="5760" w:hanging="360"/>
      </w:pPr>
      <w:rPr>
        <w:rFonts w:ascii="Arial" w:hAnsi="Arial" w:hint="default"/>
      </w:rPr>
    </w:lvl>
    <w:lvl w:ilvl="8" w:tplc="15D030B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B63F90"/>
    <w:multiLevelType w:val="hybridMultilevel"/>
    <w:tmpl w:val="63507A66"/>
    <w:lvl w:ilvl="0" w:tplc="397220BA">
      <w:start w:val="1"/>
      <w:numFmt w:val="bullet"/>
      <w:lvlText w:val="•"/>
      <w:lvlJc w:val="left"/>
      <w:pPr>
        <w:tabs>
          <w:tab w:val="num" w:pos="760"/>
        </w:tabs>
        <w:ind w:left="760" w:hanging="360"/>
      </w:pPr>
      <w:rPr>
        <w:rFonts w:ascii="Arial" w:hAnsi="Arial" w:hint="default"/>
      </w:rPr>
    </w:lvl>
    <w:lvl w:ilvl="1" w:tplc="F5160BD8">
      <w:start w:val="1"/>
      <w:numFmt w:val="bullet"/>
      <w:lvlText w:val="•"/>
      <w:lvlJc w:val="left"/>
      <w:pPr>
        <w:tabs>
          <w:tab w:val="num" w:pos="1480"/>
        </w:tabs>
        <w:ind w:left="1480" w:hanging="360"/>
      </w:pPr>
      <w:rPr>
        <w:rFonts w:ascii="Arial" w:hAnsi="Arial" w:hint="default"/>
      </w:rPr>
    </w:lvl>
    <w:lvl w:ilvl="2" w:tplc="C4186874">
      <w:start w:val="1"/>
      <w:numFmt w:val="bullet"/>
      <w:lvlText w:val="•"/>
      <w:lvlJc w:val="left"/>
      <w:pPr>
        <w:tabs>
          <w:tab w:val="num" w:pos="2200"/>
        </w:tabs>
        <w:ind w:left="2200" w:hanging="360"/>
      </w:pPr>
      <w:rPr>
        <w:rFonts w:ascii="Arial" w:hAnsi="Arial" w:hint="default"/>
      </w:rPr>
    </w:lvl>
    <w:lvl w:ilvl="3" w:tplc="939C52DE">
      <w:start w:val="1"/>
      <w:numFmt w:val="bullet"/>
      <w:lvlText w:val="•"/>
      <w:lvlJc w:val="left"/>
      <w:pPr>
        <w:tabs>
          <w:tab w:val="num" w:pos="2920"/>
        </w:tabs>
        <w:ind w:left="2920" w:hanging="360"/>
      </w:pPr>
      <w:rPr>
        <w:rFonts w:ascii="Arial" w:hAnsi="Arial" w:hint="default"/>
      </w:rPr>
    </w:lvl>
    <w:lvl w:ilvl="4" w:tplc="6D5CE7CA" w:tentative="1">
      <w:start w:val="1"/>
      <w:numFmt w:val="bullet"/>
      <w:lvlText w:val="•"/>
      <w:lvlJc w:val="left"/>
      <w:pPr>
        <w:tabs>
          <w:tab w:val="num" w:pos="3640"/>
        </w:tabs>
        <w:ind w:left="3640" w:hanging="360"/>
      </w:pPr>
      <w:rPr>
        <w:rFonts w:ascii="Arial" w:hAnsi="Arial" w:hint="default"/>
      </w:rPr>
    </w:lvl>
    <w:lvl w:ilvl="5" w:tplc="BB54258A" w:tentative="1">
      <w:start w:val="1"/>
      <w:numFmt w:val="bullet"/>
      <w:lvlText w:val="•"/>
      <w:lvlJc w:val="left"/>
      <w:pPr>
        <w:tabs>
          <w:tab w:val="num" w:pos="4360"/>
        </w:tabs>
        <w:ind w:left="4360" w:hanging="360"/>
      </w:pPr>
      <w:rPr>
        <w:rFonts w:ascii="Arial" w:hAnsi="Arial" w:hint="default"/>
      </w:rPr>
    </w:lvl>
    <w:lvl w:ilvl="6" w:tplc="88BAB04C" w:tentative="1">
      <w:start w:val="1"/>
      <w:numFmt w:val="bullet"/>
      <w:lvlText w:val="•"/>
      <w:lvlJc w:val="left"/>
      <w:pPr>
        <w:tabs>
          <w:tab w:val="num" w:pos="5080"/>
        </w:tabs>
        <w:ind w:left="5080" w:hanging="360"/>
      </w:pPr>
      <w:rPr>
        <w:rFonts w:ascii="Arial" w:hAnsi="Arial" w:hint="default"/>
      </w:rPr>
    </w:lvl>
    <w:lvl w:ilvl="7" w:tplc="EE7E1F54" w:tentative="1">
      <w:start w:val="1"/>
      <w:numFmt w:val="bullet"/>
      <w:lvlText w:val="•"/>
      <w:lvlJc w:val="left"/>
      <w:pPr>
        <w:tabs>
          <w:tab w:val="num" w:pos="5800"/>
        </w:tabs>
        <w:ind w:left="5800" w:hanging="360"/>
      </w:pPr>
      <w:rPr>
        <w:rFonts w:ascii="Arial" w:hAnsi="Arial" w:hint="default"/>
      </w:rPr>
    </w:lvl>
    <w:lvl w:ilvl="8" w:tplc="3FA87BF6" w:tentative="1">
      <w:start w:val="1"/>
      <w:numFmt w:val="bullet"/>
      <w:lvlText w:val="•"/>
      <w:lvlJc w:val="left"/>
      <w:pPr>
        <w:tabs>
          <w:tab w:val="num" w:pos="6520"/>
        </w:tabs>
        <w:ind w:left="6520" w:hanging="360"/>
      </w:pPr>
      <w:rPr>
        <w:rFonts w:ascii="Arial" w:hAnsi="Arial" w:hint="default"/>
      </w:rPr>
    </w:lvl>
  </w:abstractNum>
  <w:abstractNum w:abstractNumId="29" w15:restartNumberingAfterBreak="0">
    <w:nsid w:val="6277472F"/>
    <w:multiLevelType w:val="hybridMultilevel"/>
    <w:tmpl w:val="1B58752A"/>
    <w:lvl w:ilvl="0" w:tplc="A61CF6A2">
      <w:start w:val="1"/>
      <w:numFmt w:val="bullet"/>
      <w:lvlText w:val="-"/>
      <w:lvlJc w:val="left"/>
      <w:pPr>
        <w:ind w:left="820" w:hanging="420"/>
      </w:pPr>
      <w:rPr>
        <w:rFonts w:ascii="宋体" w:eastAsia="宋体" w:hAnsi="宋体" w:cs="Times New Roman" w:hint="eastAsia"/>
        <w:sz w:val="13"/>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1" w15:restartNumberingAfterBreak="0">
    <w:nsid w:val="63E216B6"/>
    <w:multiLevelType w:val="hybridMultilevel"/>
    <w:tmpl w:val="D226879E"/>
    <w:lvl w:ilvl="0" w:tplc="A61CF6A2">
      <w:start w:val="1"/>
      <w:numFmt w:val="bullet"/>
      <w:lvlText w:val="-"/>
      <w:lvlJc w:val="left"/>
      <w:pPr>
        <w:ind w:left="820" w:hanging="420"/>
      </w:pPr>
      <w:rPr>
        <w:rFonts w:ascii="宋体" w:eastAsia="宋体" w:hAnsi="宋体" w:cs="Times New Roman" w:hint="eastAsia"/>
        <w:sz w:val="13"/>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93E40E7"/>
    <w:multiLevelType w:val="hybridMultilevel"/>
    <w:tmpl w:val="347A738A"/>
    <w:lvl w:ilvl="0" w:tplc="A61CF6A2">
      <w:start w:val="1"/>
      <w:numFmt w:val="bullet"/>
      <w:lvlText w:val="-"/>
      <w:lvlJc w:val="left"/>
      <w:pPr>
        <w:ind w:left="820" w:hanging="420"/>
      </w:pPr>
      <w:rPr>
        <w:rFonts w:ascii="宋体" w:eastAsia="宋体" w:hAnsi="宋体" w:cs="Times New Roman" w:hint="eastAsia"/>
        <w:sz w:val="13"/>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4" w15:restartNumberingAfterBreak="0">
    <w:nsid w:val="70204985"/>
    <w:multiLevelType w:val="hybridMultilevel"/>
    <w:tmpl w:val="78246CDA"/>
    <w:lvl w:ilvl="0" w:tplc="A61CF6A2">
      <w:start w:val="1"/>
      <w:numFmt w:val="bullet"/>
      <w:lvlText w:val="-"/>
      <w:lvlJc w:val="left"/>
      <w:pPr>
        <w:ind w:left="820" w:hanging="420"/>
      </w:pPr>
      <w:rPr>
        <w:rFonts w:ascii="宋体" w:eastAsia="宋体" w:hAnsi="宋体" w:cs="Times New Roman" w:hint="eastAsia"/>
        <w:sz w:val="13"/>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5" w15:restartNumberingAfterBreak="0">
    <w:nsid w:val="71115AAC"/>
    <w:multiLevelType w:val="multilevel"/>
    <w:tmpl w:val="A01E36B2"/>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strike w:val="0"/>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6F44547"/>
    <w:multiLevelType w:val="hybridMultilevel"/>
    <w:tmpl w:val="E7ECD77C"/>
    <w:lvl w:ilvl="0" w:tplc="37ECB77E">
      <w:start w:val="1"/>
      <w:numFmt w:val="bullet"/>
      <w:lvlText w:val="−"/>
      <w:lvlJc w:val="left"/>
      <w:pPr>
        <w:tabs>
          <w:tab w:val="num" w:pos="360"/>
        </w:tabs>
        <w:ind w:left="360" w:hanging="360"/>
      </w:pPr>
      <w:rPr>
        <w:rFonts w:ascii="Arial" w:hAnsi="Arial" w:hint="default"/>
      </w:rPr>
    </w:lvl>
    <w:lvl w:ilvl="1" w:tplc="EF5AF540" w:tentative="1">
      <w:start w:val="1"/>
      <w:numFmt w:val="bullet"/>
      <w:lvlText w:val="−"/>
      <w:lvlJc w:val="left"/>
      <w:pPr>
        <w:tabs>
          <w:tab w:val="num" w:pos="1080"/>
        </w:tabs>
        <w:ind w:left="1080" w:hanging="360"/>
      </w:pPr>
      <w:rPr>
        <w:rFonts w:ascii="Arial" w:hAnsi="Arial" w:hint="default"/>
      </w:rPr>
    </w:lvl>
    <w:lvl w:ilvl="2" w:tplc="2496E148" w:tentative="1">
      <w:start w:val="1"/>
      <w:numFmt w:val="bullet"/>
      <w:lvlText w:val="−"/>
      <w:lvlJc w:val="left"/>
      <w:pPr>
        <w:tabs>
          <w:tab w:val="num" w:pos="1800"/>
        </w:tabs>
        <w:ind w:left="1800" w:hanging="360"/>
      </w:pPr>
      <w:rPr>
        <w:rFonts w:ascii="Arial" w:hAnsi="Arial" w:hint="default"/>
      </w:rPr>
    </w:lvl>
    <w:lvl w:ilvl="3" w:tplc="3E4081DC" w:tentative="1">
      <w:start w:val="1"/>
      <w:numFmt w:val="bullet"/>
      <w:lvlText w:val="−"/>
      <w:lvlJc w:val="left"/>
      <w:pPr>
        <w:tabs>
          <w:tab w:val="num" w:pos="2520"/>
        </w:tabs>
        <w:ind w:left="2520" w:hanging="360"/>
      </w:pPr>
      <w:rPr>
        <w:rFonts w:ascii="Arial" w:hAnsi="Arial" w:hint="default"/>
      </w:rPr>
    </w:lvl>
    <w:lvl w:ilvl="4" w:tplc="5A443DA2" w:tentative="1">
      <w:start w:val="1"/>
      <w:numFmt w:val="bullet"/>
      <w:lvlText w:val="−"/>
      <w:lvlJc w:val="left"/>
      <w:pPr>
        <w:tabs>
          <w:tab w:val="num" w:pos="3240"/>
        </w:tabs>
        <w:ind w:left="3240" w:hanging="360"/>
      </w:pPr>
      <w:rPr>
        <w:rFonts w:ascii="Arial" w:hAnsi="Arial" w:hint="default"/>
      </w:rPr>
    </w:lvl>
    <w:lvl w:ilvl="5" w:tplc="FD509382" w:tentative="1">
      <w:start w:val="1"/>
      <w:numFmt w:val="bullet"/>
      <w:lvlText w:val="−"/>
      <w:lvlJc w:val="left"/>
      <w:pPr>
        <w:tabs>
          <w:tab w:val="num" w:pos="3960"/>
        </w:tabs>
        <w:ind w:left="3960" w:hanging="360"/>
      </w:pPr>
      <w:rPr>
        <w:rFonts w:ascii="Arial" w:hAnsi="Arial" w:hint="default"/>
      </w:rPr>
    </w:lvl>
    <w:lvl w:ilvl="6" w:tplc="4FD4FF70" w:tentative="1">
      <w:start w:val="1"/>
      <w:numFmt w:val="bullet"/>
      <w:lvlText w:val="−"/>
      <w:lvlJc w:val="left"/>
      <w:pPr>
        <w:tabs>
          <w:tab w:val="num" w:pos="4680"/>
        </w:tabs>
        <w:ind w:left="4680" w:hanging="360"/>
      </w:pPr>
      <w:rPr>
        <w:rFonts w:ascii="Arial" w:hAnsi="Arial" w:hint="default"/>
      </w:rPr>
    </w:lvl>
    <w:lvl w:ilvl="7" w:tplc="2CDA14DC" w:tentative="1">
      <w:start w:val="1"/>
      <w:numFmt w:val="bullet"/>
      <w:lvlText w:val="−"/>
      <w:lvlJc w:val="left"/>
      <w:pPr>
        <w:tabs>
          <w:tab w:val="num" w:pos="5400"/>
        </w:tabs>
        <w:ind w:left="5400" w:hanging="360"/>
      </w:pPr>
      <w:rPr>
        <w:rFonts w:ascii="Arial" w:hAnsi="Arial" w:hint="default"/>
      </w:rPr>
    </w:lvl>
    <w:lvl w:ilvl="8" w:tplc="B6CC5C20"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6F86A02"/>
    <w:multiLevelType w:val="hybridMultilevel"/>
    <w:tmpl w:val="24869922"/>
    <w:lvl w:ilvl="0" w:tplc="A61CF6A2">
      <w:start w:val="1"/>
      <w:numFmt w:val="bullet"/>
      <w:lvlText w:val="-"/>
      <w:lvlJc w:val="left"/>
      <w:pPr>
        <w:ind w:left="840" w:hanging="420"/>
      </w:pPr>
      <w:rPr>
        <w:rFonts w:ascii="宋体" w:eastAsia="宋体" w:hAnsi="宋体" w:cs="Times New Roman" w:hint="eastAsia"/>
        <w:sz w:val="13"/>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934203F"/>
    <w:multiLevelType w:val="hybridMultilevel"/>
    <w:tmpl w:val="AC8A97D8"/>
    <w:lvl w:ilvl="0" w:tplc="A61CF6A2">
      <w:start w:val="1"/>
      <w:numFmt w:val="bullet"/>
      <w:lvlText w:val="-"/>
      <w:lvlJc w:val="left"/>
      <w:pPr>
        <w:ind w:left="845" w:hanging="420"/>
      </w:pPr>
      <w:rPr>
        <w:rFonts w:ascii="宋体" w:eastAsia="宋体" w:hAnsi="宋体" w:cs="Times New Roman" w:hint="eastAsia"/>
        <w:sz w:val="13"/>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16cid:durableId="329646718">
    <w:abstractNumId w:val="25"/>
  </w:num>
  <w:num w:numId="2" w16cid:durableId="1367565358">
    <w:abstractNumId w:val="36"/>
  </w:num>
  <w:num w:numId="3" w16cid:durableId="1747190234">
    <w:abstractNumId w:val="17"/>
  </w:num>
  <w:num w:numId="4" w16cid:durableId="1335105994">
    <w:abstractNumId w:val="23"/>
  </w:num>
  <w:num w:numId="5" w16cid:durableId="1768496628">
    <w:abstractNumId w:val="16"/>
  </w:num>
  <w:num w:numId="6" w16cid:durableId="1286038863">
    <w:abstractNumId w:val="15"/>
  </w:num>
  <w:num w:numId="7" w16cid:durableId="1349138886">
    <w:abstractNumId w:val="19"/>
  </w:num>
  <w:num w:numId="8" w16cid:durableId="1896044034">
    <w:abstractNumId w:val="13"/>
  </w:num>
  <w:num w:numId="9" w16cid:durableId="1467968023">
    <w:abstractNumId w:val="8"/>
  </w:num>
  <w:num w:numId="10" w16cid:durableId="1453162312">
    <w:abstractNumId w:val="8"/>
    <w:lvlOverride w:ilvl="0">
      <w:startOverride w:val="1"/>
    </w:lvlOverride>
  </w:num>
  <w:num w:numId="11" w16cid:durableId="2056998072">
    <w:abstractNumId w:val="30"/>
  </w:num>
  <w:num w:numId="12" w16cid:durableId="408767244">
    <w:abstractNumId w:val="10"/>
  </w:num>
  <w:num w:numId="13" w16cid:durableId="962078800">
    <w:abstractNumId w:val="18"/>
  </w:num>
  <w:num w:numId="14" w16cid:durableId="1345208615">
    <w:abstractNumId w:val="0"/>
  </w:num>
  <w:num w:numId="15" w16cid:durableId="1436628808">
    <w:abstractNumId w:val="27"/>
  </w:num>
  <w:num w:numId="16" w16cid:durableId="1882132826">
    <w:abstractNumId w:val="3"/>
  </w:num>
  <w:num w:numId="17" w16cid:durableId="1245991215">
    <w:abstractNumId w:val="21"/>
    <w:lvlOverride w:ilvl="0">
      <w:startOverride w:val="1"/>
    </w:lvlOverride>
  </w:num>
  <w:num w:numId="18" w16cid:durableId="2147044183">
    <w:abstractNumId w:val="2"/>
  </w:num>
  <w:num w:numId="19" w16cid:durableId="1656958239">
    <w:abstractNumId w:val="32"/>
  </w:num>
  <w:num w:numId="20" w16cid:durableId="1369405729">
    <w:abstractNumId w:val="1"/>
  </w:num>
  <w:num w:numId="21" w16cid:durableId="190530936">
    <w:abstractNumId w:val="18"/>
    <w:lvlOverride w:ilvl="0">
      <w:startOverride w:val="1"/>
    </w:lvlOverride>
  </w:num>
  <w:num w:numId="22" w16cid:durableId="571043862">
    <w:abstractNumId w:val="35"/>
  </w:num>
  <w:num w:numId="23" w16cid:durableId="1451047968">
    <w:abstractNumId w:val="6"/>
  </w:num>
  <w:num w:numId="24" w16cid:durableId="967474460">
    <w:abstractNumId w:val="10"/>
  </w:num>
  <w:num w:numId="25" w16cid:durableId="1481531448">
    <w:abstractNumId w:val="10"/>
  </w:num>
  <w:num w:numId="26" w16cid:durableId="1937323268">
    <w:abstractNumId w:val="11"/>
  </w:num>
  <w:num w:numId="27" w16cid:durableId="472330603">
    <w:abstractNumId w:val="14"/>
  </w:num>
  <w:num w:numId="28" w16cid:durableId="619531514">
    <w:abstractNumId w:val="9"/>
  </w:num>
  <w:num w:numId="29" w16cid:durableId="324358976">
    <w:abstractNumId w:val="24"/>
  </w:num>
  <w:num w:numId="30" w16cid:durableId="231738625">
    <w:abstractNumId w:val="12"/>
  </w:num>
  <w:num w:numId="31" w16cid:durableId="355159140">
    <w:abstractNumId w:val="5"/>
  </w:num>
  <w:num w:numId="32" w16cid:durableId="292760417">
    <w:abstractNumId w:val="7"/>
  </w:num>
  <w:num w:numId="33" w16cid:durableId="1692218185">
    <w:abstractNumId w:val="20"/>
  </w:num>
  <w:num w:numId="34" w16cid:durableId="575285072">
    <w:abstractNumId w:val="31"/>
  </w:num>
  <w:num w:numId="35" w16cid:durableId="2017221345">
    <w:abstractNumId w:val="28"/>
  </w:num>
  <w:num w:numId="36" w16cid:durableId="1166480390">
    <w:abstractNumId w:val="37"/>
  </w:num>
  <w:num w:numId="37" w16cid:durableId="1472018262">
    <w:abstractNumId w:val="22"/>
  </w:num>
  <w:num w:numId="38" w16cid:durableId="1132597512">
    <w:abstractNumId w:val="26"/>
  </w:num>
  <w:num w:numId="39" w16cid:durableId="1775590607">
    <w:abstractNumId w:val="34"/>
  </w:num>
  <w:num w:numId="40" w16cid:durableId="1370647614">
    <w:abstractNumId w:val="8"/>
    <w:lvlOverride w:ilvl="0">
      <w:startOverride w:val="1"/>
    </w:lvlOverride>
  </w:num>
  <w:num w:numId="41" w16cid:durableId="1945185450">
    <w:abstractNumId w:val="18"/>
    <w:lvlOverride w:ilvl="0">
      <w:startOverride w:val="1"/>
    </w:lvlOverride>
  </w:num>
  <w:num w:numId="42" w16cid:durableId="479081230">
    <w:abstractNumId w:val="18"/>
  </w:num>
  <w:num w:numId="43" w16cid:durableId="53894312">
    <w:abstractNumId w:val="29"/>
  </w:num>
  <w:num w:numId="44" w16cid:durableId="1005282850">
    <w:abstractNumId w:val="33"/>
  </w:num>
  <w:num w:numId="45" w16cid:durableId="680930416">
    <w:abstractNumId w:val="38"/>
  </w:num>
  <w:num w:numId="46" w16cid:durableId="1799177681">
    <w:abstractNumId w:val="4"/>
  </w:num>
  <w:num w:numId="47" w16cid:durableId="809636187">
    <w:abstractNumId w:val="3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wsDQwNTUzNDEwMTRW0lEKTi0uzszPAykwNKkFADRm3yYtAAAA"/>
  </w:docVars>
  <w:rsids>
    <w:rsidRoot w:val="00B87FBC"/>
    <w:rsid w:val="0000069E"/>
    <w:rsid w:val="00000826"/>
    <w:rsid w:val="00000CFE"/>
    <w:rsid w:val="000012F9"/>
    <w:rsid w:val="00002134"/>
    <w:rsid w:val="0000242B"/>
    <w:rsid w:val="000025D5"/>
    <w:rsid w:val="0000314A"/>
    <w:rsid w:val="00003886"/>
    <w:rsid w:val="0000410D"/>
    <w:rsid w:val="0000460A"/>
    <w:rsid w:val="000046F7"/>
    <w:rsid w:val="00004F59"/>
    <w:rsid w:val="00005012"/>
    <w:rsid w:val="0000539E"/>
    <w:rsid w:val="000054C0"/>
    <w:rsid w:val="00005845"/>
    <w:rsid w:val="00005C84"/>
    <w:rsid w:val="000060C1"/>
    <w:rsid w:val="000063A7"/>
    <w:rsid w:val="000063B8"/>
    <w:rsid w:val="000065F8"/>
    <w:rsid w:val="0000694F"/>
    <w:rsid w:val="00010151"/>
    <w:rsid w:val="0001068D"/>
    <w:rsid w:val="000106E0"/>
    <w:rsid w:val="00010791"/>
    <w:rsid w:val="00010CE3"/>
    <w:rsid w:val="00010D87"/>
    <w:rsid w:val="00011387"/>
    <w:rsid w:val="000113E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905"/>
    <w:rsid w:val="00016AC6"/>
    <w:rsid w:val="00016F05"/>
    <w:rsid w:val="0001706A"/>
    <w:rsid w:val="00017326"/>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9F3"/>
    <w:rsid w:val="00037A41"/>
    <w:rsid w:val="00037D6A"/>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34B"/>
    <w:rsid w:val="000458FF"/>
    <w:rsid w:val="00045E41"/>
    <w:rsid w:val="00046195"/>
    <w:rsid w:val="00046517"/>
    <w:rsid w:val="00046C1C"/>
    <w:rsid w:val="000471CE"/>
    <w:rsid w:val="00047398"/>
    <w:rsid w:val="000473DB"/>
    <w:rsid w:val="00047423"/>
    <w:rsid w:val="00047ADF"/>
    <w:rsid w:val="00047D75"/>
    <w:rsid w:val="00050715"/>
    <w:rsid w:val="000511D9"/>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2AC"/>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9D8"/>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4F0C"/>
    <w:rsid w:val="00075833"/>
    <w:rsid w:val="00075FDA"/>
    <w:rsid w:val="00076083"/>
    <w:rsid w:val="00076103"/>
    <w:rsid w:val="00076160"/>
    <w:rsid w:val="00076367"/>
    <w:rsid w:val="000763C6"/>
    <w:rsid w:val="0007680E"/>
    <w:rsid w:val="00076A2B"/>
    <w:rsid w:val="00076A3F"/>
    <w:rsid w:val="00076E3A"/>
    <w:rsid w:val="00077878"/>
    <w:rsid w:val="00077C76"/>
    <w:rsid w:val="00077DB2"/>
    <w:rsid w:val="000804E1"/>
    <w:rsid w:val="00080A45"/>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06F"/>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7D0"/>
    <w:rsid w:val="00092D32"/>
    <w:rsid w:val="00092E4E"/>
    <w:rsid w:val="000931F0"/>
    <w:rsid w:val="0009327A"/>
    <w:rsid w:val="00093374"/>
    <w:rsid w:val="0009396C"/>
    <w:rsid w:val="00094600"/>
    <w:rsid w:val="000946F4"/>
    <w:rsid w:val="00094B3C"/>
    <w:rsid w:val="000951E0"/>
    <w:rsid w:val="000957B1"/>
    <w:rsid w:val="00095889"/>
    <w:rsid w:val="00095F77"/>
    <w:rsid w:val="000965C9"/>
    <w:rsid w:val="00096648"/>
    <w:rsid w:val="00096D26"/>
    <w:rsid w:val="00096E01"/>
    <w:rsid w:val="00096F93"/>
    <w:rsid w:val="0009777D"/>
    <w:rsid w:val="00097909"/>
    <w:rsid w:val="00097E27"/>
    <w:rsid w:val="000A05A4"/>
    <w:rsid w:val="000A07A7"/>
    <w:rsid w:val="000A09D3"/>
    <w:rsid w:val="000A0CD6"/>
    <w:rsid w:val="000A0ECB"/>
    <w:rsid w:val="000A14CD"/>
    <w:rsid w:val="000A1A4E"/>
    <w:rsid w:val="000A1BC9"/>
    <w:rsid w:val="000A1D0B"/>
    <w:rsid w:val="000A2339"/>
    <w:rsid w:val="000A2350"/>
    <w:rsid w:val="000A2B56"/>
    <w:rsid w:val="000A2D2E"/>
    <w:rsid w:val="000A2DF4"/>
    <w:rsid w:val="000A3167"/>
    <w:rsid w:val="000A33A0"/>
    <w:rsid w:val="000A344F"/>
    <w:rsid w:val="000A3AFC"/>
    <w:rsid w:val="000A3FE9"/>
    <w:rsid w:val="000A46EF"/>
    <w:rsid w:val="000A4A17"/>
    <w:rsid w:val="000A4AE5"/>
    <w:rsid w:val="000A4D08"/>
    <w:rsid w:val="000A51B5"/>
    <w:rsid w:val="000A535E"/>
    <w:rsid w:val="000A53D8"/>
    <w:rsid w:val="000A547E"/>
    <w:rsid w:val="000A5784"/>
    <w:rsid w:val="000A5C78"/>
    <w:rsid w:val="000A5DCA"/>
    <w:rsid w:val="000A5E0C"/>
    <w:rsid w:val="000A6BF8"/>
    <w:rsid w:val="000A6C80"/>
    <w:rsid w:val="000A6E40"/>
    <w:rsid w:val="000A767D"/>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EE"/>
    <w:rsid w:val="000B3BD9"/>
    <w:rsid w:val="000B3D2F"/>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0E0F"/>
    <w:rsid w:val="000C1001"/>
    <w:rsid w:val="000C1B5F"/>
    <w:rsid w:val="000C2208"/>
    <w:rsid w:val="000C2704"/>
    <w:rsid w:val="000C31B8"/>
    <w:rsid w:val="000C39EC"/>
    <w:rsid w:val="000C3E89"/>
    <w:rsid w:val="000C3FC8"/>
    <w:rsid w:val="000C4389"/>
    <w:rsid w:val="000C48FF"/>
    <w:rsid w:val="000C4D73"/>
    <w:rsid w:val="000C4EDE"/>
    <w:rsid w:val="000C515A"/>
    <w:rsid w:val="000C5A1A"/>
    <w:rsid w:val="000C5B12"/>
    <w:rsid w:val="000C6486"/>
    <w:rsid w:val="000C69BE"/>
    <w:rsid w:val="000C7D21"/>
    <w:rsid w:val="000C7FF5"/>
    <w:rsid w:val="000D08E1"/>
    <w:rsid w:val="000D0ABD"/>
    <w:rsid w:val="000D0B07"/>
    <w:rsid w:val="000D13EC"/>
    <w:rsid w:val="000D1557"/>
    <w:rsid w:val="000D1D35"/>
    <w:rsid w:val="000D1E97"/>
    <w:rsid w:val="000D236A"/>
    <w:rsid w:val="000D2554"/>
    <w:rsid w:val="000D284E"/>
    <w:rsid w:val="000D2D8F"/>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2E94"/>
    <w:rsid w:val="000E3C6B"/>
    <w:rsid w:val="000E4629"/>
    <w:rsid w:val="000E4F2F"/>
    <w:rsid w:val="000E5021"/>
    <w:rsid w:val="000E5A12"/>
    <w:rsid w:val="000E5F18"/>
    <w:rsid w:val="000E5FB3"/>
    <w:rsid w:val="000E66F1"/>
    <w:rsid w:val="000E6F0F"/>
    <w:rsid w:val="000E70C6"/>
    <w:rsid w:val="000E7159"/>
    <w:rsid w:val="000E79CD"/>
    <w:rsid w:val="000E7D93"/>
    <w:rsid w:val="000E7E98"/>
    <w:rsid w:val="000E7F62"/>
    <w:rsid w:val="000F00ED"/>
    <w:rsid w:val="000F0755"/>
    <w:rsid w:val="000F1063"/>
    <w:rsid w:val="000F11F0"/>
    <w:rsid w:val="000F16DB"/>
    <w:rsid w:val="000F1F75"/>
    <w:rsid w:val="000F2178"/>
    <w:rsid w:val="000F24E0"/>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7EA"/>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3C3"/>
    <w:rsid w:val="00106541"/>
    <w:rsid w:val="001067A4"/>
    <w:rsid w:val="00106BC9"/>
    <w:rsid w:val="00106CD9"/>
    <w:rsid w:val="00107304"/>
    <w:rsid w:val="001109E6"/>
    <w:rsid w:val="001113AF"/>
    <w:rsid w:val="00111719"/>
    <w:rsid w:val="00111C5C"/>
    <w:rsid w:val="00111EF1"/>
    <w:rsid w:val="001120FC"/>
    <w:rsid w:val="001128A8"/>
    <w:rsid w:val="00112ACD"/>
    <w:rsid w:val="00112F21"/>
    <w:rsid w:val="0011300A"/>
    <w:rsid w:val="0011322D"/>
    <w:rsid w:val="00113355"/>
    <w:rsid w:val="0011342B"/>
    <w:rsid w:val="001135BA"/>
    <w:rsid w:val="001142DD"/>
    <w:rsid w:val="00114369"/>
    <w:rsid w:val="0011483F"/>
    <w:rsid w:val="00114849"/>
    <w:rsid w:val="00114BD9"/>
    <w:rsid w:val="00114DFE"/>
    <w:rsid w:val="00114F04"/>
    <w:rsid w:val="001151F9"/>
    <w:rsid w:val="001157BA"/>
    <w:rsid w:val="00115911"/>
    <w:rsid w:val="001166B0"/>
    <w:rsid w:val="00117296"/>
    <w:rsid w:val="0011734D"/>
    <w:rsid w:val="00117423"/>
    <w:rsid w:val="00117454"/>
    <w:rsid w:val="001174AC"/>
    <w:rsid w:val="0011759E"/>
    <w:rsid w:val="00117E79"/>
    <w:rsid w:val="00120087"/>
    <w:rsid w:val="00120A72"/>
    <w:rsid w:val="00120FBB"/>
    <w:rsid w:val="001215B7"/>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A35"/>
    <w:rsid w:val="00131E96"/>
    <w:rsid w:val="00131FE4"/>
    <w:rsid w:val="001326B7"/>
    <w:rsid w:val="00132726"/>
    <w:rsid w:val="00132BAC"/>
    <w:rsid w:val="00132CFC"/>
    <w:rsid w:val="00132F1A"/>
    <w:rsid w:val="0013361D"/>
    <w:rsid w:val="00133B82"/>
    <w:rsid w:val="00134727"/>
    <w:rsid w:val="00134974"/>
    <w:rsid w:val="00134B9D"/>
    <w:rsid w:val="0013524B"/>
    <w:rsid w:val="0013594B"/>
    <w:rsid w:val="00135972"/>
    <w:rsid w:val="00135A19"/>
    <w:rsid w:val="001360FF"/>
    <w:rsid w:val="00136179"/>
    <w:rsid w:val="0013618B"/>
    <w:rsid w:val="00136576"/>
    <w:rsid w:val="0013659E"/>
    <w:rsid w:val="0013688A"/>
    <w:rsid w:val="00136A80"/>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3F0"/>
    <w:rsid w:val="0014440C"/>
    <w:rsid w:val="00144523"/>
    <w:rsid w:val="00144D06"/>
    <w:rsid w:val="00144D6A"/>
    <w:rsid w:val="00144E8B"/>
    <w:rsid w:val="00145418"/>
    <w:rsid w:val="00145AFF"/>
    <w:rsid w:val="00145B29"/>
    <w:rsid w:val="00145B6F"/>
    <w:rsid w:val="00145D21"/>
    <w:rsid w:val="00146069"/>
    <w:rsid w:val="00146445"/>
    <w:rsid w:val="001465B0"/>
    <w:rsid w:val="00146D60"/>
    <w:rsid w:val="0014784D"/>
    <w:rsid w:val="00147A3C"/>
    <w:rsid w:val="00147F44"/>
    <w:rsid w:val="001500EE"/>
    <w:rsid w:val="0015097A"/>
    <w:rsid w:val="00150D84"/>
    <w:rsid w:val="001511AD"/>
    <w:rsid w:val="0015172E"/>
    <w:rsid w:val="00151B50"/>
    <w:rsid w:val="00151BB2"/>
    <w:rsid w:val="0015263F"/>
    <w:rsid w:val="00153000"/>
    <w:rsid w:val="0015312D"/>
    <w:rsid w:val="001532B4"/>
    <w:rsid w:val="00153307"/>
    <w:rsid w:val="00153B22"/>
    <w:rsid w:val="00153BA9"/>
    <w:rsid w:val="00153DFF"/>
    <w:rsid w:val="0015441E"/>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DF9"/>
    <w:rsid w:val="00167E3C"/>
    <w:rsid w:val="001702B2"/>
    <w:rsid w:val="001707AA"/>
    <w:rsid w:val="00170B62"/>
    <w:rsid w:val="00170B65"/>
    <w:rsid w:val="00170ED8"/>
    <w:rsid w:val="00171558"/>
    <w:rsid w:val="00172A6A"/>
    <w:rsid w:val="00172D8C"/>
    <w:rsid w:val="00172E1E"/>
    <w:rsid w:val="001743B2"/>
    <w:rsid w:val="00174941"/>
    <w:rsid w:val="00175121"/>
    <w:rsid w:val="00175564"/>
    <w:rsid w:val="001759F9"/>
    <w:rsid w:val="00176276"/>
    <w:rsid w:val="0017669A"/>
    <w:rsid w:val="001767CD"/>
    <w:rsid w:val="001768C1"/>
    <w:rsid w:val="00176D09"/>
    <w:rsid w:val="00176D18"/>
    <w:rsid w:val="00177528"/>
    <w:rsid w:val="00177CD9"/>
    <w:rsid w:val="00180604"/>
    <w:rsid w:val="00180CB0"/>
    <w:rsid w:val="0018142A"/>
    <w:rsid w:val="0018142C"/>
    <w:rsid w:val="00182162"/>
    <w:rsid w:val="0018233C"/>
    <w:rsid w:val="00182767"/>
    <w:rsid w:val="001829FA"/>
    <w:rsid w:val="00182A5E"/>
    <w:rsid w:val="001830A4"/>
    <w:rsid w:val="00183510"/>
    <w:rsid w:val="0018370D"/>
    <w:rsid w:val="00183C8D"/>
    <w:rsid w:val="00183D90"/>
    <w:rsid w:val="00184249"/>
    <w:rsid w:val="00184286"/>
    <w:rsid w:val="0018573F"/>
    <w:rsid w:val="00185B5F"/>
    <w:rsid w:val="00185E36"/>
    <w:rsid w:val="00186BC0"/>
    <w:rsid w:val="00186DEA"/>
    <w:rsid w:val="00186F27"/>
    <w:rsid w:val="0018786A"/>
    <w:rsid w:val="00187F78"/>
    <w:rsid w:val="00187FAC"/>
    <w:rsid w:val="001907C4"/>
    <w:rsid w:val="00191C06"/>
    <w:rsid w:val="0019214A"/>
    <w:rsid w:val="001927F4"/>
    <w:rsid w:val="001928FA"/>
    <w:rsid w:val="001929DB"/>
    <w:rsid w:val="00192FDD"/>
    <w:rsid w:val="001932DB"/>
    <w:rsid w:val="001932E5"/>
    <w:rsid w:val="0019334F"/>
    <w:rsid w:val="001938A7"/>
    <w:rsid w:val="00193BF7"/>
    <w:rsid w:val="00193FB1"/>
    <w:rsid w:val="0019423B"/>
    <w:rsid w:val="001944A6"/>
    <w:rsid w:val="00194C1C"/>
    <w:rsid w:val="00194CF1"/>
    <w:rsid w:val="0019635A"/>
    <w:rsid w:val="00196863"/>
    <w:rsid w:val="001969A5"/>
    <w:rsid w:val="00196DC5"/>
    <w:rsid w:val="00196EB9"/>
    <w:rsid w:val="00196F6F"/>
    <w:rsid w:val="001970DE"/>
    <w:rsid w:val="00197B2C"/>
    <w:rsid w:val="001A0275"/>
    <w:rsid w:val="001A0308"/>
    <w:rsid w:val="001A0F3B"/>
    <w:rsid w:val="001A0F7B"/>
    <w:rsid w:val="001A1084"/>
    <w:rsid w:val="001A1142"/>
    <w:rsid w:val="001A1638"/>
    <w:rsid w:val="001A181F"/>
    <w:rsid w:val="001A1CCE"/>
    <w:rsid w:val="001A2279"/>
    <w:rsid w:val="001A236D"/>
    <w:rsid w:val="001A2564"/>
    <w:rsid w:val="001A29E7"/>
    <w:rsid w:val="001A2C5C"/>
    <w:rsid w:val="001A2F21"/>
    <w:rsid w:val="001A325F"/>
    <w:rsid w:val="001A3353"/>
    <w:rsid w:val="001A3435"/>
    <w:rsid w:val="001A362D"/>
    <w:rsid w:val="001A3A0C"/>
    <w:rsid w:val="001A3F69"/>
    <w:rsid w:val="001A4992"/>
    <w:rsid w:val="001A51EB"/>
    <w:rsid w:val="001A551B"/>
    <w:rsid w:val="001A5F47"/>
    <w:rsid w:val="001A644B"/>
    <w:rsid w:val="001A727B"/>
    <w:rsid w:val="001A7D4F"/>
    <w:rsid w:val="001B037F"/>
    <w:rsid w:val="001B03B7"/>
    <w:rsid w:val="001B041E"/>
    <w:rsid w:val="001B04ED"/>
    <w:rsid w:val="001B09AD"/>
    <w:rsid w:val="001B0B19"/>
    <w:rsid w:val="001B0B88"/>
    <w:rsid w:val="001B0C92"/>
    <w:rsid w:val="001B0FC6"/>
    <w:rsid w:val="001B1A87"/>
    <w:rsid w:val="001B1D92"/>
    <w:rsid w:val="001B2958"/>
    <w:rsid w:val="001B298A"/>
    <w:rsid w:val="001B3934"/>
    <w:rsid w:val="001B3B5D"/>
    <w:rsid w:val="001B3C54"/>
    <w:rsid w:val="001B4AAA"/>
    <w:rsid w:val="001B4D92"/>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0F5C"/>
    <w:rsid w:val="001C198F"/>
    <w:rsid w:val="001C1A97"/>
    <w:rsid w:val="001C1B76"/>
    <w:rsid w:val="001C1CB5"/>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58C"/>
    <w:rsid w:val="001D096F"/>
    <w:rsid w:val="001D0DD1"/>
    <w:rsid w:val="001D155F"/>
    <w:rsid w:val="001D1660"/>
    <w:rsid w:val="001D1B57"/>
    <w:rsid w:val="001D201F"/>
    <w:rsid w:val="001D243B"/>
    <w:rsid w:val="001D2CE6"/>
    <w:rsid w:val="001D2DA4"/>
    <w:rsid w:val="001D3507"/>
    <w:rsid w:val="001D363E"/>
    <w:rsid w:val="001D3CC4"/>
    <w:rsid w:val="001D4AE3"/>
    <w:rsid w:val="001D5C94"/>
    <w:rsid w:val="001D6C50"/>
    <w:rsid w:val="001D6C5E"/>
    <w:rsid w:val="001D6E2D"/>
    <w:rsid w:val="001D74FE"/>
    <w:rsid w:val="001D750C"/>
    <w:rsid w:val="001D75C7"/>
    <w:rsid w:val="001D76CC"/>
    <w:rsid w:val="001E0290"/>
    <w:rsid w:val="001E04C9"/>
    <w:rsid w:val="001E085D"/>
    <w:rsid w:val="001E0E8C"/>
    <w:rsid w:val="001E0EC9"/>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62BF"/>
    <w:rsid w:val="001E7352"/>
    <w:rsid w:val="001E78C0"/>
    <w:rsid w:val="001E7E2B"/>
    <w:rsid w:val="001F00A4"/>
    <w:rsid w:val="001F01BF"/>
    <w:rsid w:val="001F02FA"/>
    <w:rsid w:val="001F06AE"/>
    <w:rsid w:val="001F09F0"/>
    <w:rsid w:val="001F0AAC"/>
    <w:rsid w:val="001F12E4"/>
    <w:rsid w:val="001F14C1"/>
    <w:rsid w:val="001F16CB"/>
    <w:rsid w:val="001F1704"/>
    <w:rsid w:val="001F1CA5"/>
    <w:rsid w:val="001F1CAC"/>
    <w:rsid w:val="001F1F19"/>
    <w:rsid w:val="001F1F7A"/>
    <w:rsid w:val="001F2571"/>
    <w:rsid w:val="001F3798"/>
    <w:rsid w:val="001F3C10"/>
    <w:rsid w:val="001F3FCA"/>
    <w:rsid w:val="001F47EF"/>
    <w:rsid w:val="001F4893"/>
    <w:rsid w:val="001F4D40"/>
    <w:rsid w:val="001F4E8C"/>
    <w:rsid w:val="001F52ED"/>
    <w:rsid w:val="001F6239"/>
    <w:rsid w:val="001F6CC7"/>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4C7"/>
    <w:rsid w:val="00205CC9"/>
    <w:rsid w:val="0020655B"/>
    <w:rsid w:val="0020677C"/>
    <w:rsid w:val="0020699C"/>
    <w:rsid w:val="00206CB7"/>
    <w:rsid w:val="00207136"/>
    <w:rsid w:val="00207641"/>
    <w:rsid w:val="0020769D"/>
    <w:rsid w:val="002077D6"/>
    <w:rsid w:val="00207C49"/>
    <w:rsid w:val="00210136"/>
    <w:rsid w:val="00210CD7"/>
    <w:rsid w:val="002112DA"/>
    <w:rsid w:val="00211BE0"/>
    <w:rsid w:val="0021211A"/>
    <w:rsid w:val="002122FE"/>
    <w:rsid w:val="00212651"/>
    <w:rsid w:val="0021268F"/>
    <w:rsid w:val="0021294F"/>
    <w:rsid w:val="0021297D"/>
    <w:rsid w:val="00212A92"/>
    <w:rsid w:val="00212B22"/>
    <w:rsid w:val="00212C47"/>
    <w:rsid w:val="0021380D"/>
    <w:rsid w:val="002138FA"/>
    <w:rsid w:val="00213B48"/>
    <w:rsid w:val="00213C81"/>
    <w:rsid w:val="00213E13"/>
    <w:rsid w:val="002140A6"/>
    <w:rsid w:val="002146A8"/>
    <w:rsid w:val="00214C34"/>
    <w:rsid w:val="00215022"/>
    <w:rsid w:val="002151C8"/>
    <w:rsid w:val="002154B3"/>
    <w:rsid w:val="002157BD"/>
    <w:rsid w:val="00215939"/>
    <w:rsid w:val="00216096"/>
    <w:rsid w:val="0021641A"/>
    <w:rsid w:val="0021696C"/>
    <w:rsid w:val="002173EF"/>
    <w:rsid w:val="002179B9"/>
    <w:rsid w:val="002179E1"/>
    <w:rsid w:val="00217AE5"/>
    <w:rsid w:val="002207CB"/>
    <w:rsid w:val="00220DAD"/>
    <w:rsid w:val="002210AD"/>
    <w:rsid w:val="002214C5"/>
    <w:rsid w:val="0022161C"/>
    <w:rsid w:val="00221D1E"/>
    <w:rsid w:val="00221DDC"/>
    <w:rsid w:val="00221F3B"/>
    <w:rsid w:val="00222AEC"/>
    <w:rsid w:val="00222B25"/>
    <w:rsid w:val="00222F65"/>
    <w:rsid w:val="002230CF"/>
    <w:rsid w:val="002238CC"/>
    <w:rsid w:val="00225551"/>
    <w:rsid w:val="00225BE0"/>
    <w:rsid w:val="002263E3"/>
    <w:rsid w:val="00226865"/>
    <w:rsid w:val="00226BB0"/>
    <w:rsid w:val="0022746C"/>
    <w:rsid w:val="00227688"/>
    <w:rsid w:val="002302DB"/>
    <w:rsid w:val="00230EF1"/>
    <w:rsid w:val="00231324"/>
    <w:rsid w:val="00231935"/>
    <w:rsid w:val="00231CC1"/>
    <w:rsid w:val="00231E3A"/>
    <w:rsid w:val="0023222B"/>
    <w:rsid w:val="002323EB"/>
    <w:rsid w:val="0023247D"/>
    <w:rsid w:val="002324E4"/>
    <w:rsid w:val="00232958"/>
    <w:rsid w:val="00232D09"/>
    <w:rsid w:val="00233396"/>
    <w:rsid w:val="00233818"/>
    <w:rsid w:val="002342DD"/>
    <w:rsid w:val="002344A0"/>
    <w:rsid w:val="00234B22"/>
    <w:rsid w:val="002352F4"/>
    <w:rsid w:val="00235544"/>
    <w:rsid w:val="00235763"/>
    <w:rsid w:val="00235A38"/>
    <w:rsid w:val="00235DF4"/>
    <w:rsid w:val="002361CA"/>
    <w:rsid w:val="0023667C"/>
    <w:rsid w:val="00236AA7"/>
    <w:rsid w:val="00236B8F"/>
    <w:rsid w:val="00236DD3"/>
    <w:rsid w:val="00237C3B"/>
    <w:rsid w:val="00237D55"/>
    <w:rsid w:val="002400F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D93"/>
    <w:rsid w:val="00245F1A"/>
    <w:rsid w:val="00246453"/>
    <w:rsid w:val="00246A67"/>
    <w:rsid w:val="002478D2"/>
    <w:rsid w:val="002503F2"/>
    <w:rsid w:val="002506CB"/>
    <w:rsid w:val="00250A1E"/>
    <w:rsid w:val="00250E7A"/>
    <w:rsid w:val="0025126E"/>
    <w:rsid w:val="0025177C"/>
    <w:rsid w:val="00251790"/>
    <w:rsid w:val="00251EA9"/>
    <w:rsid w:val="002521C5"/>
    <w:rsid w:val="002522BE"/>
    <w:rsid w:val="0025230A"/>
    <w:rsid w:val="00252753"/>
    <w:rsid w:val="0025337F"/>
    <w:rsid w:val="002534E6"/>
    <w:rsid w:val="0025351C"/>
    <w:rsid w:val="002538D9"/>
    <w:rsid w:val="00253CCC"/>
    <w:rsid w:val="00254959"/>
    <w:rsid w:val="00254A98"/>
    <w:rsid w:val="00254C8E"/>
    <w:rsid w:val="002552C6"/>
    <w:rsid w:val="00255D3F"/>
    <w:rsid w:val="00256478"/>
    <w:rsid w:val="00256B58"/>
    <w:rsid w:val="002572EA"/>
    <w:rsid w:val="002573BB"/>
    <w:rsid w:val="0025746C"/>
    <w:rsid w:val="002579C8"/>
    <w:rsid w:val="00257BA5"/>
    <w:rsid w:val="00257C26"/>
    <w:rsid w:val="002609BD"/>
    <w:rsid w:val="00260DC3"/>
    <w:rsid w:val="0026130C"/>
    <w:rsid w:val="002617E4"/>
    <w:rsid w:val="00262026"/>
    <w:rsid w:val="00262256"/>
    <w:rsid w:val="002625DD"/>
    <w:rsid w:val="00262D3B"/>
    <w:rsid w:val="00262E2D"/>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85F"/>
    <w:rsid w:val="0027491E"/>
    <w:rsid w:val="00274BDE"/>
    <w:rsid w:val="00274FDD"/>
    <w:rsid w:val="00275037"/>
    <w:rsid w:val="00275303"/>
    <w:rsid w:val="0027559F"/>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4E"/>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9DB"/>
    <w:rsid w:val="00293C61"/>
    <w:rsid w:val="00293CE3"/>
    <w:rsid w:val="00293F4E"/>
    <w:rsid w:val="0029429A"/>
    <w:rsid w:val="002954A1"/>
    <w:rsid w:val="00295560"/>
    <w:rsid w:val="002955EE"/>
    <w:rsid w:val="00295A03"/>
    <w:rsid w:val="00295ED8"/>
    <w:rsid w:val="00296077"/>
    <w:rsid w:val="00296A50"/>
    <w:rsid w:val="00296C0B"/>
    <w:rsid w:val="00296F8D"/>
    <w:rsid w:val="00297314"/>
    <w:rsid w:val="002974BF"/>
    <w:rsid w:val="002974FC"/>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587"/>
    <w:rsid w:val="002B4D65"/>
    <w:rsid w:val="002B54A1"/>
    <w:rsid w:val="002B569C"/>
    <w:rsid w:val="002B5BD6"/>
    <w:rsid w:val="002B5E2B"/>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FF8"/>
    <w:rsid w:val="002C22B6"/>
    <w:rsid w:val="002C247F"/>
    <w:rsid w:val="002C2645"/>
    <w:rsid w:val="002C286E"/>
    <w:rsid w:val="002C2B91"/>
    <w:rsid w:val="002C2D40"/>
    <w:rsid w:val="002C3590"/>
    <w:rsid w:val="002C362D"/>
    <w:rsid w:val="002C392F"/>
    <w:rsid w:val="002C3953"/>
    <w:rsid w:val="002C3AF2"/>
    <w:rsid w:val="002C3DC8"/>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EE5"/>
    <w:rsid w:val="002D2F94"/>
    <w:rsid w:val="002D3399"/>
    <w:rsid w:val="002D3727"/>
    <w:rsid w:val="002D43A5"/>
    <w:rsid w:val="002D4520"/>
    <w:rsid w:val="002D4706"/>
    <w:rsid w:val="002D4BEE"/>
    <w:rsid w:val="002D4C07"/>
    <w:rsid w:val="002D4D31"/>
    <w:rsid w:val="002D5195"/>
    <w:rsid w:val="002D5230"/>
    <w:rsid w:val="002D5DE1"/>
    <w:rsid w:val="002D6664"/>
    <w:rsid w:val="002D6779"/>
    <w:rsid w:val="002D67F3"/>
    <w:rsid w:val="002D68A7"/>
    <w:rsid w:val="002D6BB6"/>
    <w:rsid w:val="002D7187"/>
    <w:rsid w:val="002D7238"/>
    <w:rsid w:val="002D727A"/>
    <w:rsid w:val="002D72CC"/>
    <w:rsid w:val="002D74CF"/>
    <w:rsid w:val="002E02E8"/>
    <w:rsid w:val="002E0347"/>
    <w:rsid w:val="002E093C"/>
    <w:rsid w:val="002E16C0"/>
    <w:rsid w:val="002E1B11"/>
    <w:rsid w:val="002E210F"/>
    <w:rsid w:val="002E2C4F"/>
    <w:rsid w:val="002E37A9"/>
    <w:rsid w:val="002E37FA"/>
    <w:rsid w:val="002E3A27"/>
    <w:rsid w:val="002E3B5F"/>
    <w:rsid w:val="002E3EBE"/>
    <w:rsid w:val="002E42FD"/>
    <w:rsid w:val="002E4D1F"/>
    <w:rsid w:val="002E508A"/>
    <w:rsid w:val="002E56EC"/>
    <w:rsid w:val="002E5771"/>
    <w:rsid w:val="002E5874"/>
    <w:rsid w:val="002E5A80"/>
    <w:rsid w:val="002E5B8B"/>
    <w:rsid w:val="002E5DDA"/>
    <w:rsid w:val="002E5DE9"/>
    <w:rsid w:val="002E6F39"/>
    <w:rsid w:val="002E7578"/>
    <w:rsid w:val="002E76E2"/>
    <w:rsid w:val="002E76E7"/>
    <w:rsid w:val="002E78FC"/>
    <w:rsid w:val="002E79C0"/>
    <w:rsid w:val="002E7D5F"/>
    <w:rsid w:val="002F052A"/>
    <w:rsid w:val="002F0C1F"/>
    <w:rsid w:val="002F1255"/>
    <w:rsid w:val="002F137A"/>
    <w:rsid w:val="002F170A"/>
    <w:rsid w:val="002F1CC2"/>
    <w:rsid w:val="002F1DC3"/>
    <w:rsid w:val="002F214C"/>
    <w:rsid w:val="002F22CC"/>
    <w:rsid w:val="002F2782"/>
    <w:rsid w:val="002F2787"/>
    <w:rsid w:val="002F3228"/>
    <w:rsid w:val="002F3961"/>
    <w:rsid w:val="002F4476"/>
    <w:rsid w:val="002F48D6"/>
    <w:rsid w:val="002F4C5D"/>
    <w:rsid w:val="002F4CC1"/>
    <w:rsid w:val="002F4CCB"/>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2D66"/>
    <w:rsid w:val="0030334C"/>
    <w:rsid w:val="00303392"/>
    <w:rsid w:val="003036EA"/>
    <w:rsid w:val="003039E6"/>
    <w:rsid w:val="00303C80"/>
    <w:rsid w:val="003049E1"/>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B79"/>
    <w:rsid w:val="00310DCE"/>
    <w:rsid w:val="003113B7"/>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AF3"/>
    <w:rsid w:val="00320CAE"/>
    <w:rsid w:val="00320E2B"/>
    <w:rsid w:val="003212F5"/>
    <w:rsid w:val="00321D1B"/>
    <w:rsid w:val="003220D6"/>
    <w:rsid w:val="003222E4"/>
    <w:rsid w:val="00322A67"/>
    <w:rsid w:val="00322BF3"/>
    <w:rsid w:val="00323092"/>
    <w:rsid w:val="00323152"/>
    <w:rsid w:val="00323922"/>
    <w:rsid w:val="003239A5"/>
    <w:rsid w:val="00323D47"/>
    <w:rsid w:val="00323F11"/>
    <w:rsid w:val="0032441E"/>
    <w:rsid w:val="003250A8"/>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823"/>
    <w:rsid w:val="003339EC"/>
    <w:rsid w:val="00333CF2"/>
    <w:rsid w:val="00333FCF"/>
    <w:rsid w:val="00334844"/>
    <w:rsid w:val="003350D4"/>
    <w:rsid w:val="003359D0"/>
    <w:rsid w:val="00335D9C"/>
    <w:rsid w:val="00335FD9"/>
    <w:rsid w:val="003364B0"/>
    <w:rsid w:val="00336A20"/>
    <w:rsid w:val="00337044"/>
    <w:rsid w:val="0033752C"/>
    <w:rsid w:val="0033790D"/>
    <w:rsid w:val="00337F9C"/>
    <w:rsid w:val="0034028C"/>
    <w:rsid w:val="003404E8"/>
    <w:rsid w:val="00341731"/>
    <w:rsid w:val="003417BB"/>
    <w:rsid w:val="0034291E"/>
    <w:rsid w:val="00342C19"/>
    <w:rsid w:val="00343224"/>
    <w:rsid w:val="00343F46"/>
    <w:rsid w:val="00344855"/>
    <w:rsid w:val="00344DB8"/>
    <w:rsid w:val="00344E46"/>
    <w:rsid w:val="00344ECB"/>
    <w:rsid w:val="0034521D"/>
    <w:rsid w:val="00345288"/>
    <w:rsid w:val="003453CD"/>
    <w:rsid w:val="00345987"/>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B87"/>
    <w:rsid w:val="00352C3E"/>
    <w:rsid w:val="00353048"/>
    <w:rsid w:val="0035372B"/>
    <w:rsid w:val="003538E6"/>
    <w:rsid w:val="003543CC"/>
    <w:rsid w:val="00354550"/>
    <w:rsid w:val="00354C81"/>
    <w:rsid w:val="0035505D"/>
    <w:rsid w:val="00355836"/>
    <w:rsid w:val="00355BC7"/>
    <w:rsid w:val="00355EDA"/>
    <w:rsid w:val="0035603E"/>
    <w:rsid w:val="00356C87"/>
    <w:rsid w:val="00356E8A"/>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1A0"/>
    <w:rsid w:val="00365689"/>
    <w:rsid w:val="0036569E"/>
    <w:rsid w:val="00366435"/>
    <w:rsid w:val="003676FB"/>
    <w:rsid w:val="00367E11"/>
    <w:rsid w:val="00370D82"/>
    <w:rsid w:val="003711AF"/>
    <w:rsid w:val="00371656"/>
    <w:rsid w:val="003719D6"/>
    <w:rsid w:val="003727D1"/>
    <w:rsid w:val="003727F5"/>
    <w:rsid w:val="00372BF3"/>
    <w:rsid w:val="003731FE"/>
    <w:rsid w:val="003732A2"/>
    <w:rsid w:val="003735F6"/>
    <w:rsid w:val="0037397C"/>
    <w:rsid w:val="00373EFB"/>
    <w:rsid w:val="00374478"/>
    <w:rsid w:val="003751B0"/>
    <w:rsid w:val="0037540A"/>
    <w:rsid w:val="003766FD"/>
    <w:rsid w:val="0037711F"/>
    <w:rsid w:val="003771A5"/>
    <w:rsid w:val="00377325"/>
    <w:rsid w:val="00377417"/>
    <w:rsid w:val="00377724"/>
    <w:rsid w:val="00377A27"/>
    <w:rsid w:val="00377CDF"/>
    <w:rsid w:val="003817C3"/>
    <w:rsid w:val="00381CCA"/>
    <w:rsid w:val="00382437"/>
    <w:rsid w:val="00382699"/>
    <w:rsid w:val="0038292E"/>
    <w:rsid w:val="00382C54"/>
    <w:rsid w:val="00382F03"/>
    <w:rsid w:val="0038335C"/>
    <w:rsid w:val="003835FA"/>
    <w:rsid w:val="00384268"/>
    <w:rsid w:val="00384CFE"/>
    <w:rsid w:val="00384ED2"/>
    <w:rsid w:val="0038672E"/>
    <w:rsid w:val="0038687D"/>
    <w:rsid w:val="00386944"/>
    <w:rsid w:val="00386C50"/>
    <w:rsid w:val="00386D1C"/>
    <w:rsid w:val="00386DF8"/>
    <w:rsid w:val="003870EF"/>
    <w:rsid w:val="0038772F"/>
    <w:rsid w:val="00387757"/>
    <w:rsid w:val="003877CD"/>
    <w:rsid w:val="00387EC7"/>
    <w:rsid w:val="00390C9F"/>
    <w:rsid w:val="00390D20"/>
    <w:rsid w:val="003918F5"/>
    <w:rsid w:val="003919B8"/>
    <w:rsid w:val="00391D58"/>
    <w:rsid w:val="00392313"/>
    <w:rsid w:val="0039316C"/>
    <w:rsid w:val="00393348"/>
    <w:rsid w:val="003937D2"/>
    <w:rsid w:val="00393815"/>
    <w:rsid w:val="003938F6"/>
    <w:rsid w:val="003940C5"/>
    <w:rsid w:val="00394E6C"/>
    <w:rsid w:val="0039511F"/>
    <w:rsid w:val="0039529D"/>
    <w:rsid w:val="00395308"/>
    <w:rsid w:val="00395898"/>
    <w:rsid w:val="003959CC"/>
    <w:rsid w:val="00395D00"/>
    <w:rsid w:val="00395EE4"/>
    <w:rsid w:val="00396C26"/>
    <w:rsid w:val="00397098"/>
    <w:rsid w:val="0039790C"/>
    <w:rsid w:val="00397A79"/>
    <w:rsid w:val="00397C67"/>
    <w:rsid w:val="00397ECA"/>
    <w:rsid w:val="003A07BC"/>
    <w:rsid w:val="003A0B7F"/>
    <w:rsid w:val="003A1B3F"/>
    <w:rsid w:val="003A1BD2"/>
    <w:rsid w:val="003A1DA5"/>
    <w:rsid w:val="003A2B9E"/>
    <w:rsid w:val="003A2CC1"/>
    <w:rsid w:val="003A372C"/>
    <w:rsid w:val="003A375E"/>
    <w:rsid w:val="003A399C"/>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0AA5"/>
    <w:rsid w:val="003B16EF"/>
    <w:rsid w:val="003B1813"/>
    <w:rsid w:val="003B1B84"/>
    <w:rsid w:val="003B1D53"/>
    <w:rsid w:val="003B2A5E"/>
    <w:rsid w:val="003B2BE6"/>
    <w:rsid w:val="003B2EEB"/>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ECB"/>
    <w:rsid w:val="003C3F11"/>
    <w:rsid w:val="003C4058"/>
    <w:rsid w:val="003C478D"/>
    <w:rsid w:val="003C5004"/>
    <w:rsid w:val="003C5322"/>
    <w:rsid w:val="003C5336"/>
    <w:rsid w:val="003C5344"/>
    <w:rsid w:val="003C570C"/>
    <w:rsid w:val="003C5BEA"/>
    <w:rsid w:val="003C6257"/>
    <w:rsid w:val="003C6907"/>
    <w:rsid w:val="003C71FE"/>
    <w:rsid w:val="003C7764"/>
    <w:rsid w:val="003C7794"/>
    <w:rsid w:val="003C7ED7"/>
    <w:rsid w:val="003D0A0C"/>
    <w:rsid w:val="003D19EF"/>
    <w:rsid w:val="003D2438"/>
    <w:rsid w:val="003D25F9"/>
    <w:rsid w:val="003D262F"/>
    <w:rsid w:val="003D2926"/>
    <w:rsid w:val="003D3665"/>
    <w:rsid w:val="003D3672"/>
    <w:rsid w:val="003D36FE"/>
    <w:rsid w:val="003D38F7"/>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D7D48"/>
    <w:rsid w:val="003E138E"/>
    <w:rsid w:val="003E1398"/>
    <w:rsid w:val="003E16A6"/>
    <w:rsid w:val="003E16E0"/>
    <w:rsid w:val="003E1C53"/>
    <w:rsid w:val="003E20C7"/>
    <w:rsid w:val="003E20E4"/>
    <w:rsid w:val="003E2551"/>
    <w:rsid w:val="003E334A"/>
    <w:rsid w:val="003E3B92"/>
    <w:rsid w:val="003E41E1"/>
    <w:rsid w:val="003E466A"/>
    <w:rsid w:val="003E4D60"/>
    <w:rsid w:val="003E534C"/>
    <w:rsid w:val="003E5385"/>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1C"/>
    <w:rsid w:val="003F33E9"/>
    <w:rsid w:val="003F34A7"/>
    <w:rsid w:val="003F3801"/>
    <w:rsid w:val="003F3CD7"/>
    <w:rsid w:val="003F3F98"/>
    <w:rsid w:val="003F43E2"/>
    <w:rsid w:val="003F4A71"/>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A1D"/>
    <w:rsid w:val="00400C31"/>
    <w:rsid w:val="00401756"/>
    <w:rsid w:val="00403540"/>
    <w:rsid w:val="00403E6E"/>
    <w:rsid w:val="00404D63"/>
    <w:rsid w:val="00405E3B"/>
    <w:rsid w:val="00405E94"/>
    <w:rsid w:val="00405FC6"/>
    <w:rsid w:val="00406A66"/>
    <w:rsid w:val="00406C82"/>
    <w:rsid w:val="0040734D"/>
    <w:rsid w:val="004074AB"/>
    <w:rsid w:val="00407B38"/>
    <w:rsid w:val="00411087"/>
    <w:rsid w:val="0041126A"/>
    <w:rsid w:val="00412A5D"/>
    <w:rsid w:val="00412FDE"/>
    <w:rsid w:val="00413096"/>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541"/>
    <w:rsid w:val="00417AD0"/>
    <w:rsid w:val="00417FBC"/>
    <w:rsid w:val="0042006C"/>
    <w:rsid w:val="0042035D"/>
    <w:rsid w:val="0042055A"/>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46"/>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3A"/>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A4F"/>
    <w:rsid w:val="00444D20"/>
    <w:rsid w:val="00444D3E"/>
    <w:rsid w:val="00444F2C"/>
    <w:rsid w:val="0044501F"/>
    <w:rsid w:val="00445B35"/>
    <w:rsid w:val="0044612C"/>
    <w:rsid w:val="004463B0"/>
    <w:rsid w:val="004467E3"/>
    <w:rsid w:val="00446870"/>
    <w:rsid w:val="00446BAC"/>
    <w:rsid w:val="00446DFA"/>
    <w:rsid w:val="00446EAC"/>
    <w:rsid w:val="00450175"/>
    <w:rsid w:val="004501DC"/>
    <w:rsid w:val="0045021E"/>
    <w:rsid w:val="004507BE"/>
    <w:rsid w:val="004517C8"/>
    <w:rsid w:val="00452261"/>
    <w:rsid w:val="004522B2"/>
    <w:rsid w:val="004522B5"/>
    <w:rsid w:val="0045235D"/>
    <w:rsid w:val="004523F8"/>
    <w:rsid w:val="00452567"/>
    <w:rsid w:val="00452B20"/>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168"/>
    <w:rsid w:val="00456D6A"/>
    <w:rsid w:val="00456E53"/>
    <w:rsid w:val="00456F61"/>
    <w:rsid w:val="00457080"/>
    <w:rsid w:val="0045708E"/>
    <w:rsid w:val="004572B4"/>
    <w:rsid w:val="00457602"/>
    <w:rsid w:val="00457A4F"/>
    <w:rsid w:val="00457C8B"/>
    <w:rsid w:val="004602B6"/>
    <w:rsid w:val="0046087C"/>
    <w:rsid w:val="004608D3"/>
    <w:rsid w:val="00461668"/>
    <w:rsid w:val="004628E0"/>
    <w:rsid w:val="004630AB"/>
    <w:rsid w:val="00463A16"/>
    <w:rsid w:val="00463AF1"/>
    <w:rsid w:val="004646C3"/>
    <w:rsid w:val="00464A2D"/>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857"/>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873"/>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976"/>
    <w:rsid w:val="00495B41"/>
    <w:rsid w:val="00495D17"/>
    <w:rsid w:val="00496313"/>
    <w:rsid w:val="004964E3"/>
    <w:rsid w:val="004969CE"/>
    <w:rsid w:val="00496D75"/>
    <w:rsid w:val="00496E53"/>
    <w:rsid w:val="00496FAE"/>
    <w:rsid w:val="0049759D"/>
    <w:rsid w:val="0049776D"/>
    <w:rsid w:val="004A0233"/>
    <w:rsid w:val="004A0CA0"/>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201"/>
    <w:rsid w:val="004A424A"/>
    <w:rsid w:val="004A49D0"/>
    <w:rsid w:val="004A4E75"/>
    <w:rsid w:val="004A5340"/>
    <w:rsid w:val="004A5363"/>
    <w:rsid w:val="004A5714"/>
    <w:rsid w:val="004A606C"/>
    <w:rsid w:val="004A736A"/>
    <w:rsid w:val="004B03B6"/>
    <w:rsid w:val="004B13FE"/>
    <w:rsid w:val="004B1B97"/>
    <w:rsid w:val="004B1FE6"/>
    <w:rsid w:val="004B20DD"/>
    <w:rsid w:val="004B23E0"/>
    <w:rsid w:val="004B2409"/>
    <w:rsid w:val="004B251B"/>
    <w:rsid w:val="004B296B"/>
    <w:rsid w:val="004B3124"/>
    <w:rsid w:val="004B31D0"/>
    <w:rsid w:val="004B4069"/>
    <w:rsid w:val="004B4230"/>
    <w:rsid w:val="004B4D09"/>
    <w:rsid w:val="004B5593"/>
    <w:rsid w:val="004B5C4E"/>
    <w:rsid w:val="004B5D95"/>
    <w:rsid w:val="004B65DA"/>
    <w:rsid w:val="004B6786"/>
    <w:rsid w:val="004B6B82"/>
    <w:rsid w:val="004B72E5"/>
    <w:rsid w:val="004B7399"/>
    <w:rsid w:val="004B76C2"/>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549"/>
    <w:rsid w:val="004C4907"/>
    <w:rsid w:val="004C4EA2"/>
    <w:rsid w:val="004C5163"/>
    <w:rsid w:val="004C54C0"/>
    <w:rsid w:val="004C54D3"/>
    <w:rsid w:val="004C55A1"/>
    <w:rsid w:val="004C6243"/>
    <w:rsid w:val="004C654C"/>
    <w:rsid w:val="004C69F7"/>
    <w:rsid w:val="004C6D16"/>
    <w:rsid w:val="004C75DA"/>
    <w:rsid w:val="004D013C"/>
    <w:rsid w:val="004D0C46"/>
    <w:rsid w:val="004D10F7"/>
    <w:rsid w:val="004D1467"/>
    <w:rsid w:val="004D18C8"/>
    <w:rsid w:val="004D1A15"/>
    <w:rsid w:val="004D1D7A"/>
    <w:rsid w:val="004D1DB0"/>
    <w:rsid w:val="004D217D"/>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07D"/>
    <w:rsid w:val="004E5851"/>
    <w:rsid w:val="004E5CCB"/>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919"/>
    <w:rsid w:val="004F7E8E"/>
    <w:rsid w:val="0050169A"/>
    <w:rsid w:val="00501E9B"/>
    <w:rsid w:val="005023BB"/>
    <w:rsid w:val="00502B94"/>
    <w:rsid w:val="005030D4"/>
    <w:rsid w:val="005036A2"/>
    <w:rsid w:val="00503AE2"/>
    <w:rsid w:val="00503D93"/>
    <w:rsid w:val="00504E49"/>
    <w:rsid w:val="00505155"/>
    <w:rsid w:val="00505BB2"/>
    <w:rsid w:val="005067E9"/>
    <w:rsid w:val="005069BB"/>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6E2"/>
    <w:rsid w:val="00514AA4"/>
    <w:rsid w:val="00514E03"/>
    <w:rsid w:val="005151A4"/>
    <w:rsid w:val="00515AE4"/>
    <w:rsid w:val="005160CF"/>
    <w:rsid w:val="0051625B"/>
    <w:rsid w:val="00516395"/>
    <w:rsid w:val="0051645C"/>
    <w:rsid w:val="00517D6C"/>
    <w:rsid w:val="00517FD2"/>
    <w:rsid w:val="00520063"/>
    <w:rsid w:val="00520A75"/>
    <w:rsid w:val="00520B5F"/>
    <w:rsid w:val="00521341"/>
    <w:rsid w:val="00521650"/>
    <w:rsid w:val="0052175E"/>
    <w:rsid w:val="005218CE"/>
    <w:rsid w:val="00521D93"/>
    <w:rsid w:val="00522017"/>
    <w:rsid w:val="005220D2"/>
    <w:rsid w:val="00522396"/>
    <w:rsid w:val="00522400"/>
    <w:rsid w:val="0052244B"/>
    <w:rsid w:val="0052304D"/>
    <w:rsid w:val="00523251"/>
    <w:rsid w:val="00523757"/>
    <w:rsid w:val="005239C2"/>
    <w:rsid w:val="00523F7A"/>
    <w:rsid w:val="00524247"/>
    <w:rsid w:val="00524359"/>
    <w:rsid w:val="005245BE"/>
    <w:rsid w:val="00524CBD"/>
    <w:rsid w:val="00524D6F"/>
    <w:rsid w:val="005253BA"/>
    <w:rsid w:val="00525CCE"/>
    <w:rsid w:val="00525DB8"/>
    <w:rsid w:val="0052608E"/>
    <w:rsid w:val="00526220"/>
    <w:rsid w:val="005264DA"/>
    <w:rsid w:val="00526A86"/>
    <w:rsid w:val="00526B0A"/>
    <w:rsid w:val="00526CAD"/>
    <w:rsid w:val="00526DD2"/>
    <w:rsid w:val="005270AA"/>
    <w:rsid w:val="0052721C"/>
    <w:rsid w:val="0052758B"/>
    <w:rsid w:val="00527B95"/>
    <w:rsid w:val="00527F4E"/>
    <w:rsid w:val="0053013B"/>
    <w:rsid w:val="005308F8"/>
    <w:rsid w:val="00530B12"/>
    <w:rsid w:val="00531245"/>
    <w:rsid w:val="005315BE"/>
    <w:rsid w:val="005317D0"/>
    <w:rsid w:val="00531A76"/>
    <w:rsid w:val="00531A85"/>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6F33"/>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2B8D"/>
    <w:rsid w:val="00543212"/>
    <w:rsid w:val="0054367B"/>
    <w:rsid w:val="00543809"/>
    <w:rsid w:val="00543C53"/>
    <w:rsid w:val="00543D28"/>
    <w:rsid w:val="00544E07"/>
    <w:rsid w:val="00544F2D"/>
    <w:rsid w:val="005450AA"/>
    <w:rsid w:val="00545115"/>
    <w:rsid w:val="005452F5"/>
    <w:rsid w:val="00545EC5"/>
    <w:rsid w:val="0054670D"/>
    <w:rsid w:val="005471BF"/>
    <w:rsid w:val="00547AB8"/>
    <w:rsid w:val="0055057F"/>
    <w:rsid w:val="00550604"/>
    <w:rsid w:val="00550B51"/>
    <w:rsid w:val="00550DDE"/>
    <w:rsid w:val="00550E03"/>
    <w:rsid w:val="00551190"/>
    <w:rsid w:val="0055133C"/>
    <w:rsid w:val="00551B76"/>
    <w:rsid w:val="00551D67"/>
    <w:rsid w:val="00552475"/>
    <w:rsid w:val="005525BD"/>
    <w:rsid w:val="0055263E"/>
    <w:rsid w:val="00552D8C"/>
    <w:rsid w:val="00552ED1"/>
    <w:rsid w:val="00552FA4"/>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AE2"/>
    <w:rsid w:val="00562C30"/>
    <w:rsid w:val="00563B6A"/>
    <w:rsid w:val="0056487E"/>
    <w:rsid w:val="00564A33"/>
    <w:rsid w:val="00565134"/>
    <w:rsid w:val="0056580C"/>
    <w:rsid w:val="00566422"/>
    <w:rsid w:val="00566D6D"/>
    <w:rsid w:val="00567B60"/>
    <w:rsid w:val="00567BA3"/>
    <w:rsid w:val="00567C5B"/>
    <w:rsid w:val="005704F4"/>
    <w:rsid w:val="005708CE"/>
    <w:rsid w:val="00570B78"/>
    <w:rsid w:val="00570F99"/>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525"/>
    <w:rsid w:val="00585538"/>
    <w:rsid w:val="0058570E"/>
    <w:rsid w:val="005860CF"/>
    <w:rsid w:val="005861E2"/>
    <w:rsid w:val="00586D72"/>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F0"/>
    <w:rsid w:val="005A2C5F"/>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4DD6"/>
    <w:rsid w:val="005B5201"/>
    <w:rsid w:val="005B58FA"/>
    <w:rsid w:val="005B5FFD"/>
    <w:rsid w:val="005B6313"/>
    <w:rsid w:val="005B64CC"/>
    <w:rsid w:val="005B66AB"/>
    <w:rsid w:val="005B6BC6"/>
    <w:rsid w:val="005B6C5A"/>
    <w:rsid w:val="005B77F0"/>
    <w:rsid w:val="005B787B"/>
    <w:rsid w:val="005C03A9"/>
    <w:rsid w:val="005C10C3"/>
    <w:rsid w:val="005C14E3"/>
    <w:rsid w:val="005C176B"/>
    <w:rsid w:val="005C1F21"/>
    <w:rsid w:val="005C30A5"/>
    <w:rsid w:val="005C3B25"/>
    <w:rsid w:val="005C41EA"/>
    <w:rsid w:val="005C44C7"/>
    <w:rsid w:val="005C5053"/>
    <w:rsid w:val="005C5858"/>
    <w:rsid w:val="005C5ACE"/>
    <w:rsid w:val="005C63F1"/>
    <w:rsid w:val="005C68E9"/>
    <w:rsid w:val="005C6BF8"/>
    <w:rsid w:val="005C6C10"/>
    <w:rsid w:val="005C6F4B"/>
    <w:rsid w:val="005C7950"/>
    <w:rsid w:val="005C7953"/>
    <w:rsid w:val="005C7BCD"/>
    <w:rsid w:val="005D025D"/>
    <w:rsid w:val="005D0D1A"/>
    <w:rsid w:val="005D0F2E"/>
    <w:rsid w:val="005D13A0"/>
    <w:rsid w:val="005D1D35"/>
    <w:rsid w:val="005D26B8"/>
    <w:rsid w:val="005D2E7F"/>
    <w:rsid w:val="005D3067"/>
    <w:rsid w:val="005D319B"/>
    <w:rsid w:val="005D4773"/>
    <w:rsid w:val="005D4BE7"/>
    <w:rsid w:val="005D50F4"/>
    <w:rsid w:val="005D53FE"/>
    <w:rsid w:val="005D588C"/>
    <w:rsid w:val="005D5CF8"/>
    <w:rsid w:val="005D61CF"/>
    <w:rsid w:val="005D64D0"/>
    <w:rsid w:val="005D65C0"/>
    <w:rsid w:val="005D6647"/>
    <w:rsid w:val="005D6C41"/>
    <w:rsid w:val="005D6D0D"/>
    <w:rsid w:val="005D6D1B"/>
    <w:rsid w:val="005D6DBE"/>
    <w:rsid w:val="005D6EBF"/>
    <w:rsid w:val="005D772C"/>
    <w:rsid w:val="005D785E"/>
    <w:rsid w:val="005D7B0E"/>
    <w:rsid w:val="005D7F89"/>
    <w:rsid w:val="005E03B6"/>
    <w:rsid w:val="005E0719"/>
    <w:rsid w:val="005E1333"/>
    <w:rsid w:val="005E146D"/>
    <w:rsid w:val="005E17E8"/>
    <w:rsid w:val="005E1D55"/>
    <w:rsid w:val="005E2F66"/>
    <w:rsid w:val="005E2FB4"/>
    <w:rsid w:val="005E39C3"/>
    <w:rsid w:val="005E454B"/>
    <w:rsid w:val="005E4BF3"/>
    <w:rsid w:val="005E555E"/>
    <w:rsid w:val="005E57A7"/>
    <w:rsid w:val="005E62DB"/>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224"/>
    <w:rsid w:val="005F3C6E"/>
    <w:rsid w:val="005F3D4B"/>
    <w:rsid w:val="005F4664"/>
    <w:rsid w:val="005F4CDA"/>
    <w:rsid w:val="005F5147"/>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0EFB"/>
    <w:rsid w:val="0060145B"/>
    <w:rsid w:val="006017D6"/>
    <w:rsid w:val="0060261A"/>
    <w:rsid w:val="006032E4"/>
    <w:rsid w:val="00603932"/>
    <w:rsid w:val="00603BC9"/>
    <w:rsid w:val="00604030"/>
    <w:rsid w:val="00604377"/>
    <w:rsid w:val="006044A9"/>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3AE6"/>
    <w:rsid w:val="00624D92"/>
    <w:rsid w:val="00624E2A"/>
    <w:rsid w:val="0062522C"/>
    <w:rsid w:val="0062523B"/>
    <w:rsid w:val="006256B8"/>
    <w:rsid w:val="00625996"/>
    <w:rsid w:val="00625ECE"/>
    <w:rsid w:val="006260A2"/>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B0E"/>
    <w:rsid w:val="00633C1C"/>
    <w:rsid w:val="00633E0C"/>
    <w:rsid w:val="00633FE5"/>
    <w:rsid w:val="006346BD"/>
    <w:rsid w:val="0063479F"/>
    <w:rsid w:val="00634D0D"/>
    <w:rsid w:val="006352F1"/>
    <w:rsid w:val="00635602"/>
    <w:rsid w:val="00635BA7"/>
    <w:rsid w:val="00635EE1"/>
    <w:rsid w:val="00636495"/>
    <w:rsid w:val="006368F9"/>
    <w:rsid w:val="00636CC7"/>
    <w:rsid w:val="006372D8"/>
    <w:rsid w:val="006374BD"/>
    <w:rsid w:val="006378FF"/>
    <w:rsid w:val="00637F9A"/>
    <w:rsid w:val="00637FB8"/>
    <w:rsid w:val="00640177"/>
    <w:rsid w:val="00640CE4"/>
    <w:rsid w:val="00640CE9"/>
    <w:rsid w:val="0064168D"/>
    <w:rsid w:val="006417D2"/>
    <w:rsid w:val="00641CA2"/>
    <w:rsid w:val="00642285"/>
    <w:rsid w:val="006424EE"/>
    <w:rsid w:val="0064252D"/>
    <w:rsid w:val="006428B1"/>
    <w:rsid w:val="00643045"/>
    <w:rsid w:val="0064325C"/>
    <w:rsid w:val="0064372F"/>
    <w:rsid w:val="00643826"/>
    <w:rsid w:val="00643A26"/>
    <w:rsid w:val="00643A31"/>
    <w:rsid w:val="00643B10"/>
    <w:rsid w:val="00643DBE"/>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C5B"/>
    <w:rsid w:val="00653DB6"/>
    <w:rsid w:val="00654111"/>
    <w:rsid w:val="0065498F"/>
    <w:rsid w:val="00654D45"/>
    <w:rsid w:val="0065508A"/>
    <w:rsid w:val="00655E71"/>
    <w:rsid w:val="00655F41"/>
    <w:rsid w:val="006569D4"/>
    <w:rsid w:val="006573F8"/>
    <w:rsid w:val="006574FF"/>
    <w:rsid w:val="006609EC"/>
    <w:rsid w:val="00660B02"/>
    <w:rsid w:val="00660B3B"/>
    <w:rsid w:val="00660BC0"/>
    <w:rsid w:val="006611C8"/>
    <w:rsid w:val="006615C0"/>
    <w:rsid w:val="006619BF"/>
    <w:rsid w:val="00661C04"/>
    <w:rsid w:val="00661CBB"/>
    <w:rsid w:val="006624A8"/>
    <w:rsid w:val="00662576"/>
    <w:rsid w:val="0066273B"/>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536A"/>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1FC"/>
    <w:rsid w:val="00683272"/>
    <w:rsid w:val="0068333D"/>
    <w:rsid w:val="00683449"/>
    <w:rsid w:val="0068347F"/>
    <w:rsid w:val="006834B8"/>
    <w:rsid w:val="00683A41"/>
    <w:rsid w:val="00683E67"/>
    <w:rsid w:val="006843CB"/>
    <w:rsid w:val="00684BA2"/>
    <w:rsid w:val="00684C9F"/>
    <w:rsid w:val="00684F60"/>
    <w:rsid w:val="00685246"/>
    <w:rsid w:val="0068686B"/>
    <w:rsid w:val="006873B6"/>
    <w:rsid w:val="0068766C"/>
    <w:rsid w:val="0069050E"/>
    <w:rsid w:val="00690FEB"/>
    <w:rsid w:val="0069117F"/>
    <w:rsid w:val="00691688"/>
    <w:rsid w:val="006916D0"/>
    <w:rsid w:val="00691E52"/>
    <w:rsid w:val="006920E6"/>
    <w:rsid w:val="00692557"/>
    <w:rsid w:val="006926B1"/>
    <w:rsid w:val="00692B83"/>
    <w:rsid w:val="00693134"/>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28A"/>
    <w:rsid w:val="006A444D"/>
    <w:rsid w:val="006A44A4"/>
    <w:rsid w:val="006A47AA"/>
    <w:rsid w:val="006A4A44"/>
    <w:rsid w:val="006A4B54"/>
    <w:rsid w:val="006A5775"/>
    <w:rsid w:val="006A597F"/>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8E4"/>
    <w:rsid w:val="006B0B90"/>
    <w:rsid w:val="006B0C14"/>
    <w:rsid w:val="006B0DDF"/>
    <w:rsid w:val="006B1695"/>
    <w:rsid w:val="006B20B0"/>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B75"/>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6038"/>
    <w:rsid w:val="006C61FD"/>
    <w:rsid w:val="006C65E2"/>
    <w:rsid w:val="006C703C"/>
    <w:rsid w:val="006C7D11"/>
    <w:rsid w:val="006C7E2A"/>
    <w:rsid w:val="006C7EB8"/>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0F"/>
    <w:rsid w:val="006D5175"/>
    <w:rsid w:val="006D5711"/>
    <w:rsid w:val="006D5AE1"/>
    <w:rsid w:val="006D6184"/>
    <w:rsid w:val="006D6782"/>
    <w:rsid w:val="006D7963"/>
    <w:rsid w:val="006D79DA"/>
    <w:rsid w:val="006E0951"/>
    <w:rsid w:val="006E0FDA"/>
    <w:rsid w:val="006E151D"/>
    <w:rsid w:val="006E19CD"/>
    <w:rsid w:val="006E2A18"/>
    <w:rsid w:val="006E2E4C"/>
    <w:rsid w:val="006E328A"/>
    <w:rsid w:val="006E3530"/>
    <w:rsid w:val="006E3DEF"/>
    <w:rsid w:val="006E411F"/>
    <w:rsid w:val="006E4CD8"/>
    <w:rsid w:val="006E4CF7"/>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4A6"/>
    <w:rsid w:val="00702697"/>
    <w:rsid w:val="00702BBF"/>
    <w:rsid w:val="00702C34"/>
    <w:rsid w:val="00702EF2"/>
    <w:rsid w:val="00702F01"/>
    <w:rsid w:val="007032E1"/>
    <w:rsid w:val="007034F8"/>
    <w:rsid w:val="00703E0E"/>
    <w:rsid w:val="0070418B"/>
    <w:rsid w:val="00704FAF"/>
    <w:rsid w:val="00705211"/>
    <w:rsid w:val="00705669"/>
    <w:rsid w:val="00705C86"/>
    <w:rsid w:val="007060DC"/>
    <w:rsid w:val="00706AA0"/>
    <w:rsid w:val="00706BAA"/>
    <w:rsid w:val="00706DA5"/>
    <w:rsid w:val="007072F8"/>
    <w:rsid w:val="0071023B"/>
    <w:rsid w:val="00710512"/>
    <w:rsid w:val="00710B16"/>
    <w:rsid w:val="00711060"/>
    <w:rsid w:val="007118B9"/>
    <w:rsid w:val="00711995"/>
    <w:rsid w:val="007120BF"/>
    <w:rsid w:val="007128C0"/>
    <w:rsid w:val="00712B0C"/>
    <w:rsid w:val="00712B23"/>
    <w:rsid w:val="00712B2D"/>
    <w:rsid w:val="0071316C"/>
    <w:rsid w:val="00713426"/>
    <w:rsid w:val="00713868"/>
    <w:rsid w:val="00713D36"/>
    <w:rsid w:val="00714A9D"/>
    <w:rsid w:val="00714F08"/>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91"/>
    <w:rsid w:val="00730A00"/>
    <w:rsid w:val="00730CDA"/>
    <w:rsid w:val="00730F53"/>
    <w:rsid w:val="00731447"/>
    <w:rsid w:val="00731AF9"/>
    <w:rsid w:val="00731DA9"/>
    <w:rsid w:val="00731EA6"/>
    <w:rsid w:val="00731FA7"/>
    <w:rsid w:val="00732010"/>
    <w:rsid w:val="00732211"/>
    <w:rsid w:val="00732566"/>
    <w:rsid w:val="00732A5A"/>
    <w:rsid w:val="007339AE"/>
    <w:rsid w:val="00733B12"/>
    <w:rsid w:val="007342C4"/>
    <w:rsid w:val="007343A6"/>
    <w:rsid w:val="007345FB"/>
    <w:rsid w:val="00734B44"/>
    <w:rsid w:val="00734B6D"/>
    <w:rsid w:val="00734DD2"/>
    <w:rsid w:val="00735171"/>
    <w:rsid w:val="00735A01"/>
    <w:rsid w:val="00736193"/>
    <w:rsid w:val="00736241"/>
    <w:rsid w:val="0073626D"/>
    <w:rsid w:val="00736443"/>
    <w:rsid w:val="00736445"/>
    <w:rsid w:val="00736884"/>
    <w:rsid w:val="00736A84"/>
    <w:rsid w:val="00736B84"/>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4372"/>
    <w:rsid w:val="00744800"/>
    <w:rsid w:val="007452F4"/>
    <w:rsid w:val="00745983"/>
    <w:rsid w:val="00745C55"/>
    <w:rsid w:val="00745D99"/>
    <w:rsid w:val="00746054"/>
    <w:rsid w:val="00746757"/>
    <w:rsid w:val="00746B1D"/>
    <w:rsid w:val="007470BB"/>
    <w:rsid w:val="00747423"/>
    <w:rsid w:val="00747588"/>
    <w:rsid w:val="00747816"/>
    <w:rsid w:val="00747B3E"/>
    <w:rsid w:val="00750177"/>
    <w:rsid w:val="0075019F"/>
    <w:rsid w:val="0075074E"/>
    <w:rsid w:val="00750D81"/>
    <w:rsid w:val="00751037"/>
    <w:rsid w:val="00752108"/>
    <w:rsid w:val="007521BD"/>
    <w:rsid w:val="007521DA"/>
    <w:rsid w:val="00752583"/>
    <w:rsid w:val="007525CF"/>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A95"/>
    <w:rsid w:val="00755B50"/>
    <w:rsid w:val="00755D9F"/>
    <w:rsid w:val="00756513"/>
    <w:rsid w:val="00756D2B"/>
    <w:rsid w:val="00756EFE"/>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CDD"/>
    <w:rsid w:val="00765FC8"/>
    <w:rsid w:val="0076608C"/>
    <w:rsid w:val="00766357"/>
    <w:rsid w:val="0076641E"/>
    <w:rsid w:val="00766452"/>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1BE1"/>
    <w:rsid w:val="007828DD"/>
    <w:rsid w:val="00782D28"/>
    <w:rsid w:val="00782E4E"/>
    <w:rsid w:val="00782FC0"/>
    <w:rsid w:val="00783086"/>
    <w:rsid w:val="0078368A"/>
    <w:rsid w:val="00783AC2"/>
    <w:rsid w:val="00783D2E"/>
    <w:rsid w:val="00784463"/>
    <w:rsid w:val="00784790"/>
    <w:rsid w:val="00784B69"/>
    <w:rsid w:val="0078589C"/>
    <w:rsid w:val="007860F3"/>
    <w:rsid w:val="00786364"/>
    <w:rsid w:val="00786F3A"/>
    <w:rsid w:val="007878D3"/>
    <w:rsid w:val="0079036A"/>
    <w:rsid w:val="0079038F"/>
    <w:rsid w:val="00790A12"/>
    <w:rsid w:val="00790AFD"/>
    <w:rsid w:val="00790B19"/>
    <w:rsid w:val="00790BE7"/>
    <w:rsid w:val="00790F90"/>
    <w:rsid w:val="00791787"/>
    <w:rsid w:val="00792092"/>
    <w:rsid w:val="00793029"/>
    <w:rsid w:val="00793108"/>
    <w:rsid w:val="007939DA"/>
    <w:rsid w:val="0079416C"/>
    <w:rsid w:val="007942DD"/>
    <w:rsid w:val="00794598"/>
    <w:rsid w:val="00794C81"/>
    <w:rsid w:val="00794D6E"/>
    <w:rsid w:val="007956D0"/>
    <w:rsid w:val="007961DD"/>
    <w:rsid w:val="007966C7"/>
    <w:rsid w:val="0079672B"/>
    <w:rsid w:val="00796F2E"/>
    <w:rsid w:val="00797220"/>
    <w:rsid w:val="00797502"/>
    <w:rsid w:val="00797722"/>
    <w:rsid w:val="00797F5D"/>
    <w:rsid w:val="007A0B87"/>
    <w:rsid w:val="007A12AD"/>
    <w:rsid w:val="007A12FE"/>
    <w:rsid w:val="007A1EFD"/>
    <w:rsid w:val="007A214E"/>
    <w:rsid w:val="007A2F9F"/>
    <w:rsid w:val="007A3F49"/>
    <w:rsid w:val="007A43CE"/>
    <w:rsid w:val="007A4558"/>
    <w:rsid w:val="007A4593"/>
    <w:rsid w:val="007A4B6D"/>
    <w:rsid w:val="007A4CA0"/>
    <w:rsid w:val="007A4FE9"/>
    <w:rsid w:val="007A4FF6"/>
    <w:rsid w:val="007A5341"/>
    <w:rsid w:val="007A57ED"/>
    <w:rsid w:val="007A58E5"/>
    <w:rsid w:val="007A5C2E"/>
    <w:rsid w:val="007A5C72"/>
    <w:rsid w:val="007A5CDB"/>
    <w:rsid w:val="007A5E6E"/>
    <w:rsid w:val="007A61C4"/>
    <w:rsid w:val="007A6B75"/>
    <w:rsid w:val="007A74DE"/>
    <w:rsid w:val="007A7E87"/>
    <w:rsid w:val="007A7EFF"/>
    <w:rsid w:val="007B050B"/>
    <w:rsid w:val="007B10EE"/>
    <w:rsid w:val="007B11DA"/>
    <w:rsid w:val="007B14C2"/>
    <w:rsid w:val="007B173E"/>
    <w:rsid w:val="007B1C8B"/>
    <w:rsid w:val="007B1C98"/>
    <w:rsid w:val="007B2880"/>
    <w:rsid w:val="007B38FD"/>
    <w:rsid w:val="007B3E80"/>
    <w:rsid w:val="007B4239"/>
    <w:rsid w:val="007B485A"/>
    <w:rsid w:val="007B5294"/>
    <w:rsid w:val="007B5407"/>
    <w:rsid w:val="007B589D"/>
    <w:rsid w:val="007B5CDE"/>
    <w:rsid w:val="007B5EE5"/>
    <w:rsid w:val="007B5F3A"/>
    <w:rsid w:val="007B5F4A"/>
    <w:rsid w:val="007B6146"/>
    <w:rsid w:val="007B6606"/>
    <w:rsid w:val="007B687D"/>
    <w:rsid w:val="007B6BAB"/>
    <w:rsid w:val="007B6C07"/>
    <w:rsid w:val="007B7413"/>
    <w:rsid w:val="007B744E"/>
    <w:rsid w:val="007B780D"/>
    <w:rsid w:val="007B7C30"/>
    <w:rsid w:val="007B7FFD"/>
    <w:rsid w:val="007C0033"/>
    <w:rsid w:val="007C0B17"/>
    <w:rsid w:val="007C0ECD"/>
    <w:rsid w:val="007C13FC"/>
    <w:rsid w:val="007C1F52"/>
    <w:rsid w:val="007C207E"/>
    <w:rsid w:val="007C2418"/>
    <w:rsid w:val="007C2860"/>
    <w:rsid w:val="007C2BC3"/>
    <w:rsid w:val="007C2E62"/>
    <w:rsid w:val="007C3671"/>
    <w:rsid w:val="007C3A34"/>
    <w:rsid w:val="007C3AC4"/>
    <w:rsid w:val="007C3FCB"/>
    <w:rsid w:val="007C49F6"/>
    <w:rsid w:val="007C4E75"/>
    <w:rsid w:val="007C4FC6"/>
    <w:rsid w:val="007C5D8F"/>
    <w:rsid w:val="007C6111"/>
    <w:rsid w:val="007C6284"/>
    <w:rsid w:val="007C646B"/>
    <w:rsid w:val="007C6608"/>
    <w:rsid w:val="007C6762"/>
    <w:rsid w:val="007C785C"/>
    <w:rsid w:val="007C7DAE"/>
    <w:rsid w:val="007D01D7"/>
    <w:rsid w:val="007D0B67"/>
    <w:rsid w:val="007D136E"/>
    <w:rsid w:val="007D1462"/>
    <w:rsid w:val="007D1C1E"/>
    <w:rsid w:val="007D25B7"/>
    <w:rsid w:val="007D2B83"/>
    <w:rsid w:val="007D2C72"/>
    <w:rsid w:val="007D364F"/>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5B8"/>
    <w:rsid w:val="007E16C8"/>
    <w:rsid w:val="007E18AB"/>
    <w:rsid w:val="007E19E3"/>
    <w:rsid w:val="007E1A5B"/>
    <w:rsid w:val="007E22BF"/>
    <w:rsid w:val="007E24C9"/>
    <w:rsid w:val="007E289E"/>
    <w:rsid w:val="007E2AC1"/>
    <w:rsid w:val="007E2D26"/>
    <w:rsid w:val="007E3553"/>
    <w:rsid w:val="007E3A95"/>
    <w:rsid w:val="007E3BCD"/>
    <w:rsid w:val="007E3FB4"/>
    <w:rsid w:val="007E4071"/>
    <w:rsid w:val="007E44BD"/>
    <w:rsid w:val="007E4A7D"/>
    <w:rsid w:val="007E4C21"/>
    <w:rsid w:val="007E4C6B"/>
    <w:rsid w:val="007E5B7A"/>
    <w:rsid w:val="007E6247"/>
    <w:rsid w:val="007E72AA"/>
    <w:rsid w:val="007E746D"/>
    <w:rsid w:val="007E7525"/>
    <w:rsid w:val="007E75B1"/>
    <w:rsid w:val="007E7727"/>
    <w:rsid w:val="007F008F"/>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6EC"/>
    <w:rsid w:val="007F5999"/>
    <w:rsid w:val="007F5A92"/>
    <w:rsid w:val="007F5CE5"/>
    <w:rsid w:val="007F5E32"/>
    <w:rsid w:val="007F6705"/>
    <w:rsid w:val="007F6D53"/>
    <w:rsid w:val="007F6E98"/>
    <w:rsid w:val="007F70AB"/>
    <w:rsid w:val="007F70DA"/>
    <w:rsid w:val="007F7149"/>
    <w:rsid w:val="007F7296"/>
    <w:rsid w:val="007F744C"/>
    <w:rsid w:val="007F74EF"/>
    <w:rsid w:val="007F7AE2"/>
    <w:rsid w:val="007F7F1A"/>
    <w:rsid w:val="007F7FC6"/>
    <w:rsid w:val="00800D8A"/>
    <w:rsid w:val="00800FFA"/>
    <w:rsid w:val="00801364"/>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641"/>
    <w:rsid w:val="0080680B"/>
    <w:rsid w:val="00806FAB"/>
    <w:rsid w:val="00807393"/>
    <w:rsid w:val="008073D5"/>
    <w:rsid w:val="00807B24"/>
    <w:rsid w:val="00807B5B"/>
    <w:rsid w:val="00807B71"/>
    <w:rsid w:val="00807BFC"/>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31C"/>
    <w:rsid w:val="00816898"/>
    <w:rsid w:val="008168F0"/>
    <w:rsid w:val="00816ADB"/>
    <w:rsid w:val="00816F69"/>
    <w:rsid w:val="008173CC"/>
    <w:rsid w:val="00820879"/>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AC7"/>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3CC"/>
    <w:rsid w:val="00845820"/>
    <w:rsid w:val="00845BD8"/>
    <w:rsid w:val="00845EB6"/>
    <w:rsid w:val="008465B9"/>
    <w:rsid w:val="0084749E"/>
    <w:rsid w:val="008474D9"/>
    <w:rsid w:val="008476F8"/>
    <w:rsid w:val="00847913"/>
    <w:rsid w:val="00847F25"/>
    <w:rsid w:val="008502DA"/>
    <w:rsid w:val="008502EF"/>
    <w:rsid w:val="00850998"/>
    <w:rsid w:val="00850F67"/>
    <w:rsid w:val="00851185"/>
    <w:rsid w:val="0085131B"/>
    <w:rsid w:val="00851BDC"/>
    <w:rsid w:val="0085201A"/>
    <w:rsid w:val="008530D7"/>
    <w:rsid w:val="00853341"/>
    <w:rsid w:val="008534F2"/>
    <w:rsid w:val="0085392E"/>
    <w:rsid w:val="00853B79"/>
    <w:rsid w:val="008540B2"/>
    <w:rsid w:val="008544A0"/>
    <w:rsid w:val="00854A52"/>
    <w:rsid w:val="008558CC"/>
    <w:rsid w:val="00855AF6"/>
    <w:rsid w:val="008563D7"/>
    <w:rsid w:val="008569BD"/>
    <w:rsid w:val="00856CCB"/>
    <w:rsid w:val="00856D9A"/>
    <w:rsid w:val="008573A2"/>
    <w:rsid w:val="00857D01"/>
    <w:rsid w:val="0086117F"/>
    <w:rsid w:val="008611CD"/>
    <w:rsid w:val="0086199A"/>
    <w:rsid w:val="00862155"/>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5F"/>
    <w:rsid w:val="00870E5B"/>
    <w:rsid w:val="00871267"/>
    <w:rsid w:val="008714BE"/>
    <w:rsid w:val="00871867"/>
    <w:rsid w:val="00871A7A"/>
    <w:rsid w:val="00872B4D"/>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102D"/>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5CD1"/>
    <w:rsid w:val="008861F5"/>
    <w:rsid w:val="00886AE4"/>
    <w:rsid w:val="00886C1E"/>
    <w:rsid w:val="00887200"/>
    <w:rsid w:val="0088728A"/>
    <w:rsid w:val="008900EB"/>
    <w:rsid w:val="008900F7"/>
    <w:rsid w:val="00890253"/>
    <w:rsid w:val="00890304"/>
    <w:rsid w:val="0089081F"/>
    <w:rsid w:val="008909D6"/>
    <w:rsid w:val="00890AB0"/>
    <w:rsid w:val="0089106B"/>
    <w:rsid w:val="00891487"/>
    <w:rsid w:val="00891B06"/>
    <w:rsid w:val="00891F54"/>
    <w:rsid w:val="008927D9"/>
    <w:rsid w:val="008928CD"/>
    <w:rsid w:val="00892C3E"/>
    <w:rsid w:val="00892F75"/>
    <w:rsid w:val="0089355D"/>
    <w:rsid w:val="008939DA"/>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02AD"/>
    <w:rsid w:val="008A0B1E"/>
    <w:rsid w:val="008A2C2B"/>
    <w:rsid w:val="008A2FBA"/>
    <w:rsid w:val="008A3134"/>
    <w:rsid w:val="008A3292"/>
    <w:rsid w:val="008A343A"/>
    <w:rsid w:val="008A3493"/>
    <w:rsid w:val="008A3614"/>
    <w:rsid w:val="008A3632"/>
    <w:rsid w:val="008A4040"/>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A7E"/>
    <w:rsid w:val="008B5BC4"/>
    <w:rsid w:val="008B62F4"/>
    <w:rsid w:val="008B64CE"/>
    <w:rsid w:val="008B66E8"/>
    <w:rsid w:val="008B6B69"/>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50B"/>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688"/>
    <w:rsid w:val="008D1464"/>
    <w:rsid w:val="008D1CA0"/>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22"/>
    <w:rsid w:val="008E11B9"/>
    <w:rsid w:val="008E1538"/>
    <w:rsid w:val="008E17DC"/>
    <w:rsid w:val="008E1821"/>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F0D4D"/>
    <w:rsid w:val="008F11C6"/>
    <w:rsid w:val="008F1A87"/>
    <w:rsid w:val="008F2545"/>
    <w:rsid w:val="008F2770"/>
    <w:rsid w:val="008F2A83"/>
    <w:rsid w:val="008F3218"/>
    <w:rsid w:val="008F397D"/>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86A"/>
    <w:rsid w:val="00913977"/>
    <w:rsid w:val="00913FA0"/>
    <w:rsid w:val="00914203"/>
    <w:rsid w:val="00914BF1"/>
    <w:rsid w:val="00915FD8"/>
    <w:rsid w:val="009163F2"/>
    <w:rsid w:val="00916A6B"/>
    <w:rsid w:val="0091715D"/>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A8A"/>
    <w:rsid w:val="0092560D"/>
    <w:rsid w:val="00925757"/>
    <w:rsid w:val="00925867"/>
    <w:rsid w:val="00925BF6"/>
    <w:rsid w:val="00925DD5"/>
    <w:rsid w:val="00925F5A"/>
    <w:rsid w:val="0092649C"/>
    <w:rsid w:val="009268A8"/>
    <w:rsid w:val="00926992"/>
    <w:rsid w:val="0092752C"/>
    <w:rsid w:val="00927C73"/>
    <w:rsid w:val="00927DDF"/>
    <w:rsid w:val="00927E27"/>
    <w:rsid w:val="00927F34"/>
    <w:rsid w:val="00930216"/>
    <w:rsid w:val="009307D9"/>
    <w:rsid w:val="00930A51"/>
    <w:rsid w:val="00930D5D"/>
    <w:rsid w:val="00930F3B"/>
    <w:rsid w:val="00931A96"/>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D4E"/>
    <w:rsid w:val="00936ED8"/>
    <w:rsid w:val="009370E1"/>
    <w:rsid w:val="009370FC"/>
    <w:rsid w:val="00937961"/>
    <w:rsid w:val="00937B32"/>
    <w:rsid w:val="00937C62"/>
    <w:rsid w:val="00937E6D"/>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B2C"/>
    <w:rsid w:val="00950CE7"/>
    <w:rsid w:val="00951AE4"/>
    <w:rsid w:val="00952672"/>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0E4"/>
    <w:rsid w:val="00964425"/>
    <w:rsid w:val="00964D2B"/>
    <w:rsid w:val="009659B5"/>
    <w:rsid w:val="00965AF1"/>
    <w:rsid w:val="00965E56"/>
    <w:rsid w:val="00965F20"/>
    <w:rsid w:val="00966232"/>
    <w:rsid w:val="009664C7"/>
    <w:rsid w:val="009665E0"/>
    <w:rsid w:val="009667B6"/>
    <w:rsid w:val="00967978"/>
    <w:rsid w:val="00967E1B"/>
    <w:rsid w:val="0097016F"/>
    <w:rsid w:val="0097047F"/>
    <w:rsid w:val="00970970"/>
    <w:rsid w:val="00970BD6"/>
    <w:rsid w:val="00970ECC"/>
    <w:rsid w:val="00970F83"/>
    <w:rsid w:val="0097163E"/>
    <w:rsid w:val="00971D34"/>
    <w:rsid w:val="00971DB8"/>
    <w:rsid w:val="009725D7"/>
    <w:rsid w:val="00973131"/>
    <w:rsid w:val="009732AB"/>
    <w:rsid w:val="00974113"/>
    <w:rsid w:val="0097666D"/>
    <w:rsid w:val="00976AD4"/>
    <w:rsid w:val="00977D86"/>
    <w:rsid w:val="00980FD5"/>
    <w:rsid w:val="00981240"/>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0649"/>
    <w:rsid w:val="00991116"/>
    <w:rsid w:val="00992524"/>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1F15"/>
    <w:rsid w:val="009A21D3"/>
    <w:rsid w:val="009A2D35"/>
    <w:rsid w:val="009A30FD"/>
    <w:rsid w:val="009A336C"/>
    <w:rsid w:val="009A38D8"/>
    <w:rsid w:val="009A39E3"/>
    <w:rsid w:val="009A4750"/>
    <w:rsid w:val="009A4884"/>
    <w:rsid w:val="009A4B7B"/>
    <w:rsid w:val="009A4F7F"/>
    <w:rsid w:val="009A4FB1"/>
    <w:rsid w:val="009A519B"/>
    <w:rsid w:val="009A53A9"/>
    <w:rsid w:val="009A5411"/>
    <w:rsid w:val="009A57A9"/>
    <w:rsid w:val="009A6087"/>
    <w:rsid w:val="009A6CD0"/>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0A3"/>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0F2A"/>
    <w:rsid w:val="009C1262"/>
    <w:rsid w:val="009C1B7D"/>
    <w:rsid w:val="009C1D6A"/>
    <w:rsid w:val="009C1EC8"/>
    <w:rsid w:val="009C1F45"/>
    <w:rsid w:val="009C2060"/>
    <w:rsid w:val="009C2DDE"/>
    <w:rsid w:val="009C32C7"/>
    <w:rsid w:val="009C3656"/>
    <w:rsid w:val="009C392E"/>
    <w:rsid w:val="009C3B5D"/>
    <w:rsid w:val="009C3BF1"/>
    <w:rsid w:val="009C4476"/>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090"/>
    <w:rsid w:val="009D51CD"/>
    <w:rsid w:val="009D5453"/>
    <w:rsid w:val="009D5B40"/>
    <w:rsid w:val="009D60EF"/>
    <w:rsid w:val="009D668B"/>
    <w:rsid w:val="009D66E2"/>
    <w:rsid w:val="009D75B8"/>
    <w:rsid w:val="009E00FD"/>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0E6C"/>
    <w:rsid w:val="009F13EE"/>
    <w:rsid w:val="009F15B7"/>
    <w:rsid w:val="009F1A8A"/>
    <w:rsid w:val="009F2287"/>
    <w:rsid w:val="009F26B9"/>
    <w:rsid w:val="009F36C9"/>
    <w:rsid w:val="009F3991"/>
    <w:rsid w:val="009F3FBC"/>
    <w:rsid w:val="009F474D"/>
    <w:rsid w:val="009F505E"/>
    <w:rsid w:val="009F5A2A"/>
    <w:rsid w:val="009F5EDF"/>
    <w:rsid w:val="009F66A0"/>
    <w:rsid w:val="009F690C"/>
    <w:rsid w:val="009F6FED"/>
    <w:rsid w:val="009F7204"/>
    <w:rsid w:val="00A009FA"/>
    <w:rsid w:val="00A00CE6"/>
    <w:rsid w:val="00A00E1C"/>
    <w:rsid w:val="00A0148E"/>
    <w:rsid w:val="00A01552"/>
    <w:rsid w:val="00A01658"/>
    <w:rsid w:val="00A0170C"/>
    <w:rsid w:val="00A01862"/>
    <w:rsid w:val="00A01A77"/>
    <w:rsid w:val="00A026DC"/>
    <w:rsid w:val="00A02B87"/>
    <w:rsid w:val="00A02BE8"/>
    <w:rsid w:val="00A03A0C"/>
    <w:rsid w:val="00A03F90"/>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64C6"/>
    <w:rsid w:val="00A16935"/>
    <w:rsid w:val="00A17453"/>
    <w:rsid w:val="00A178D9"/>
    <w:rsid w:val="00A17A17"/>
    <w:rsid w:val="00A17BC5"/>
    <w:rsid w:val="00A17CA2"/>
    <w:rsid w:val="00A17D8B"/>
    <w:rsid w:val="00A17D93"/>
    <w:rsid w:val="00A20177"/>
    <w:rsid w:val="00A210B6"/>
    <w:rsid w:val="00A216FA"/>
    <w:rsid w:val="00A21EF6"/>
    <w:rsid w:val="00A226BC"/>
    <w:rsid w:val="00A22D3A"/>
    <w:rsid w:val="00A231B6"/>
    <w:rsid w:val="00A23221"/>
    <w:rsid w:val="00A2359B"/>
    <w:rsid w:val="00A2389A"/>
    <w:rsid w:val="00A23BAD"/>
    <w:rsid w:val="00A23D48"/>
    <w:rsid w:val="00A2400F"/>
    <w:rsid w:val="00A240EB"/>
    <w:rsid w:val="00A2435B"/>
    <w:rsid w:val="00A26006"/>
    <w:rsid w:val="00A2677B"/>
    <w:rsid w:val="00A26789"/>
    <w:rsid w:val="00A272EF"/>
    <w:rsid w:val="00A2757A"/>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660"/>
    <w:rsid w:val="00A35737"/>
    <w:rsid w:val="00A36189"/>
    <w:rsid w:val="00A36631"/>
    <w:rsid w:val="00A36EF2"/>
    <w:rsid w:val="00A400EE"/>
    <w:rsid w:val="00A4058D"/>
    <w:rsid w:val="00A406D8"/>
    <w:rsid w:val="00A40C5B"/>
    <w:rsid w:val="00A40F96"/>
    <w:rsid w:val="00A4155F"/>
    <w:rsid w:val="00A4161C"/>
    <w:rsid w:val="00A41EFC"/>
    <w:rsid w:val="00A43212"/>
    <w:rsid w:val="00A432EA"/>
    <w:rsid w:val="00A43558"/>
    <w:rsid w:val="00A43B30"/>
    <w:rsid w:val="00A43E69"/>
    <w:rsid w:val="00A446FE"/>
    <w:rsid w:val="00A44993"/>
    <w:rsid w:val="00A451FB"/>
    <w:rsid w:val="00A4532D"/>
    <w:rsid w:val="00A4537B"/>
    <w:rsid w:val="00A45D21"/>
    <w:rsid w:val="00A466FB"/>
    <w:rsid w:val="00A46765"/>
    <w:rsid w:val="00A4680C"/>
    <w:rsid w:val="00A4711E"/>
    <w:rsid w:val="00A473D3"/>
    <w:rsid w:val="00A47672"/>
    <w:rsid w:val="00A4777A"/>
    <w:rsid w:val="00A47C4F"/>
    <w:rsid w:val="00A47FB4"/>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38B"/>
    <w:rsid w:val="00A5656D"/>
    <w:rsid w:val="00A57D4C"/>
    <w:rsid w:val="00A57FF7"/>
    <w:rsid w:val="00A600CC"/>
    <w:rsid w:val="00A6072B"/>
    <w:rsid w:val="00A60957"/>
    <w:rsid w:val="00A60A41"/>
    <w:rsid w:val="00A60B6E"/>
    <w:rsid w:val="00A60DEE"/>
    <w:rsid w:val="00A6116A"/>
    <w:rsid w:val="00A6133D"/>
    <w:rsid w:val="00A61357"/>
    <w:rsid w:val="00A621AC"/>
    <w:rsid w:val="00A625DF"/>
    <w:rsid w:val="00A62741"/>
    <w:rsid w:val="00A62A3E"/>
    <w:rsid w:val="00A62C6C"/>
    <w:rsid w:val="00A631D8"/>
    <w:rsid w:val="00A6356C"/>
    <w:rsid w:val="00A6359F"/>
    <w:rsid w:val="00A63E70"/>
    <w:rsid w:val="00A644F3"/>
    <w:rsid w:val="00A64B26"/>
    <w:rsid w:val="00A658CE"/>
    <w:rsid w:val="00A65BAF"/>
    <w:rsid w:val="00A6608B"/>
    <w:rsid w:val="00A664B7"/>
    <w:rsid w:val="00A671C5"/>
    <w:rsid w:val="00A677C0"/>
    <w:rsid w:val="00A678D5"/>
    <w:rsid w:val="00A67CED"/>
    <w:rsid w:val="00A67F2F"/>
    <w:rsid w:val="00A70127"/>
    <w:rsid w:val="00A70683"/>
    <w:rsid w:val="00A70708"/>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65C"/>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27C"/>
    <w:rsid w:val="00A82BDB"/>
    <w:rsid w:val="00A83806"/>
    <w:rsid w:val="00A83831"/>
    <w:rsid w:val="00A840AD"/>
    <w:rsid w:val="00A8459F"/>
    <w:rsid w:val="00A84658"/>
    <w:rsid w:val="00A84742"/>
    <w:rsid w:val="00A84EE5"/>
    <w:rsid w:val="00A8523B"/>
    <w:rsid w:val="00A85CE6"/>
    <w:rsid w:val="00A8666B"/>
    <w:rsid w:val="00A877AD"/>
    <w:rsid w:val="00A87B07"/>
    <w:rsid w:val="00A9062C"/>
    <w:rsid w:val="00A913C7"/>
    <w:rsid w:val="00A91769"/>
    <w:rsid w:val="00A91941"/>
    <w:rsid w:val="00A91A55"/>
    <w:rsid w:val="00A9217C"/>
    <w:rsid w:val="00A92AB8"/>
    <w:rsid w:val="00A92FE9"/>
    <w:rsid w:val="00A93446"/>
    <w:rsid w:val="00A942EF"/>
    <w:rsid w:val="00A94796"/>
    <w:rsid w:val="00A94820"/>
    <w:rsid w:val="00A95113"/>
    <w:rsid w:val="00A95A35"/>
    <w:rsid w:val="00A95C89"/>
    <w:rsid w:val="00A960DD"/>
    <w:rsid w:val="00A96190"/>
    <w:rsid w:val="00A96694"/>
    <w:rsid w:val="00A9676C"/>
    <w:rsid w:val="00A96C86"/>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7FD"/>
    <w:rsid w:val="00AA7835"/>
    <w:rsid w:val="00AA7B67"/>
    <w:rsid w:val="00AA7D8B"/>
    <w:rsid w:val="00AA7EFA"/>
    <w:rsid w:val="00AA7F5E"/>
    <w:rsid w:val="00AB0D44"/>
    <w:rsid w:val="00AB0FCC"/>
    <w:rsid w:val="00AB17C8"/>
    <w:rsid w:val="00AB185C"/>
    <w:rsid w:val="00AB1943"/>
    <w:rsid w:val="00AB2045"/>
    <w:rsid w:val="00AB21A2"/>
    <w:rsid w:val="00AB21FA"/>
    <w:rsid w:val="00AB2229"/>
    <w:rsid w:val="00AB264E"/>
    <w:rsid w:val="00AB2869"/>
    <w:rsid w:val="00AB29A2"/>
    <w:rsid w:val="00AB2F5E"/>
    <w:rsid w:val="00AB30D5"/>
    <w:rsid w:val="00AB3699"/>
    <w:rsid w:val="00AB4250"/>
    <w:rsid w:val="00AB4339"/>
    <w:rsid w:val="00AB4865"/>
    <w:rsid w:val="00AB4C44"/>
    <w:rsid w:val="00AB4D2A"/>
    <w:rsid w:val="00AB5A53"/>
    <w:rsid w:val="00AB5A98"/>
    <w:rsid w:val="00AB653E"/>
    <w:rsid w:val="00AC0119"/>
    <w:rsid w:val="00AC0750"/>
    <w:rsid w:val="00AC0CFA"/>
    <w:rsid w:val="00AC0D3A"/>
    <w:rsid w:val="00AC0E3E"/>
    <w:rsid w:val="00AC0E9F"/>
    <w:rsid w:val="00AC0F32"/>
    <w:rsid w:val="00AC1A4E"/>
    <w:rsid w:val="00AC20AD"/>
    <w:rsid w:val="00AC238C"/>
    <w:rsid w:val="00AC3078"/>
    <w:rsid w:val="00AC3772"/>
    <w:rsid w:val="00AC3C6A"/>
    <w:rsid w:val="00AC41C1"/>
    <w:rsid w:val="00AC4B14"/>
    <w:rsid w:val="00AC4D20"/>
    <w:rsid w:val="00AC53C8"/>
    <w:rsid w:val="00AC5535"/>
    <w:rsid w:val="00AC57AA"/>
    <w:rsid w:val="00AC5D47"/>
    <w:rsid w:val="00AC5DE1"/>
    <w:rsid w:val="00AC5EB2"/>
    <w:rsid w:val="00AC6094"/>
    <w:rsid w:val="00AC62E4"/>
    <w:rsid w:val="00AC6D33"/>
    <w:rsid w:val="00AC6F17"/>
    <w:rsid w:val="00AC7B20"/>
    <w:rsid w:val="00AD02BF"/>
    <w:rsid w:val="00AD04E0"/>
    <w:rsid w:val="00AD1109"/>
    <w:rsid w:val="00AD1681"/>
    <w:rsid w:val="00AD20D0"/>
    <w:rsid w:val="00AD2B53"/>
    <w:rsid w:val="00AD300B"/>
    <w:rsid w:val="00AD3268"/>
    <w:rsid w:val="00AD378F"/>
    <w:rsid w:val="00AD4A37"/>
    <w:rsid w:val="00AD545D"/>
    <w:rsid w:val="00AD5795"/>
    <w:rsid w:val="00AD5962"/>
    <w:rsid w:val="00AD5A35"/>
    <w:rsid w:val="00AD5B7E"/>
    <w:rsid w:val="00AD69D2"/>
    <w:rsid w:val="00AD733A"/>
    <w:rsid w:val="00AD741B"/>
    <w:rsid w:val="00AD78C4"/>
    <w:rsid w:val="00AD7A23"/>
    <w:rsid w:val="00AE0042"/>
    <w:rsid w:val="00AE0274"/>
    <w:rsid w:val="00AE060C"/>
    <w:rsid w:val="00AE13F9"/>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378"/>
    <w:rsid w:val="00AE6994"/>
    <w:rsid w:val="00AE71F3"/>
    <w:rsid w:val="00AE7A45"/>
    <w:rsid w:val="00AE7ACF"/>
    <w:rsid w:val="00AE7BA7"/>
    <w:rsid w:val="00AE7C1C"/>
    <w:rsid w:val="00AE7CCC"/>
    <w:rsid w:val="00AF02A0"/>
    <w:rsid w:val="00AF042E"/>
    <w:rsid w:val="00AF11FA"/>
    <w:rsid w:val="00AF15B8"/>
    <w:rsid w:val="00AF16D1"/>
    <w:rsid w:val="00AF19F2"/>
    <w:rsid w:val="00AF286E"/>
    <w:rsid w:val="00AF33A3"/>
    <w:rsid w:val="00AF33F6"/>
    <w:rsid w:val="00AF361C"/>
    <w:rsid w:val="00AF39F8"/>
    <w:rsid w:val="00AF3BA1"/>
    <w:rsid w:val="00AF405D"/>
    <w:rsid w:val="00AF41E3"/>
    <w:rsid w:val="00AF4241"/>
    <w:rsid w:val="00AF51D3"/>
    <w:rsid w:val="00AF5311"/>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B6"/>
    <w:rsid w:val="00B03CD6"/>
    <w:rsid w:val="00B0451B"/>
    <w:rsid w:val="00B04944"/>
    <w:rsid w:val="00B0537A"/>
    <w:rsid w:val="00B05687"/>
    <w:rsid w:val="00B05EB5"/>
    <w:rsid w:val="00B06437"/>
    <w:rsid w:val="00B069FC"/>
    <w:rsid w:val="00B06B9C"/>
    <w:rsid w:val="00B06DFC"/>
    <w:rsid w:val="00B07356"/>
    <w:rsid w:val="00B0744B"/>
    <w:rsid w:val="00B101F1"/>
    <w:rsid w:val="00B11052"/>
    <w:rsid w:val="00B113DD"/>
    <w:rsid w:val="00B11ABC"/>
    <w:rsid w:val="00B12315"/>
    <w:rsid w:val="00B1252E"/>
    <w:rsid w:val="00B135F3"/>
    <w:rsid w:val="00B137E1"/>
    <w:rsid w:val="00B13939"/>
    <w:rsid w:val="00B14056"/>
    <w:rsid w:val="00B14427"/>
    <w:rsid w:val="00B14A82"/>
    <w:rsid w:val="00B14C1A"/>
    <w:rsid w:val="00B14E14"/>
    <w:rsid w:val="00B15097"/>
    <w:rsid w:val="00B1521D"/>
    <w:rsid w:val="00B15672"/>
    <w:rsid w:val="00B15DF0"/>
    <w:rsid w:val="00B1618D"/>
    <w:rsid w:val="00B1695B"/>
    <w:rsid w:val="00B17D65"/>
    <w:rsid w:val="00B20159"/>
    <w:rsid w:val="00B21498"/>
    <w:rsid w:val="00B219C0"/>
    <w:rsid w:val="00B21C2E"/>
    <w:rsid w:val="00B21C3D"/>
    <w:rsid w:val="00B21F46"/>
    <w:rsid w:val="00B21FD6"/>
    <w:rsid w:val="00B22748"/>
    <w:rsid w:val="00B22E11"/>
    <w:rsid w:val="00B23632"/>
    <w:rsid w:val="00B23663"/>
    <w:rsid w:val="00B23688"/>
    <w:rsid w:val="00B2391B"/>
    <w:rsid w:val="00B23A16"/>
    <w:rsid w:val="00B23A86"/>
    <w:rsid w:val="00B247AB"/>
    <w:rsid w:val="00B24F10"/>
    <w:rsid w:val="00B2539D"/>
    <w:rsid w:val="00B25660"/>
    <w:rsid w:val="00B257AC"/>
    <w:rsid w:val="00B258E1"/>
    <w:rsid w:val="00B25AB0"/>
    <w:rsid w:val="00B26183"/>
    <w:rsid w:val="00B263FB"/>
    <w:rsid w:val="00B267D9"/>
    <w:rsid w:val="00B26D31"/>
    <w:rsid w:val="00B27546"/>
    <w:rsid w:val="00B27732"/>
    <w:rsid w:val="00B27C76"/>
    <w:rsid w:val="00B27C8A"/>
    <w:rsid w:val="00B27D32"/>
    <w:rsid w:val="00B3005C"/>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1A8"/>
    <w:rsid w:val="00B35590"/>
    <w:rsid w:val="00B35852"/>
    <w:rsid w:val="00B35A9B"/>
    <w:rsid w:val="00B362D0"/>
    <w:rsid w:val="00B366BB"/>
    <w:rsid w:val="00B36887"/>
    <w:rsid w:val="00B36B7E"/>
    <w:rsid w:val="00B36DDB"/>
    <w:rsid w:val="00B3705D"/>
    <w:rsid w:val="00B37B59"/>
    <w:rsid w:val="00B37B7B"/>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6955"/>
    <w:rsid w:val="00B475CF"/>
    <w:rsid w:val="00B476D1"/>
    <w:rsid w:val="00B4778C"/>
    <w:rsid w:val="00B47903"/>
    <w:rsid w:val="00B47967"/>
    <w:rsid w:val="00B479E9"/>
    <w:rsid w:val="00B47A81"/>
    <w:rsid w:val="00B50506"/>
    <w:rsid w:val="00B51186"/>
    <w:rsid w:val="00B514F2"/>
    <w:rsid w:val="00B5150D"/>
    <w:rsid w:val="00B5171E"/>
    <w:rsid w:val="00B51C31"/>
    <w:rsid w:val="00B522E8"/>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5EFD"/>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4A62"/>
    <w:rsid w:val="00B65939"/>
    <w:rsid w:val="00B65C44"/>
    <w:rsid w:val="00B65E98"/>
    <w:rsid w:val="00B667E9"/>
    <w:rsid w:val="00B66C42"/>
    <w:rsid w:val="00B6701E"/>
    <w:rsid w:val="00B67293"/>
    <w:rsid w:val="00B67429"/>
    <w:rsid w:val="00B6751C"/>
    <w:rsid w:val="00B67CD3"/>
    <w:rsid w:val="00B700D1"/>
    <w:rsid w:val="00B70197"/>
    <w:rsid w:val="00B703BF"/>
    <w:rsid w:val="00B705A0"/>
    <w:rsid w:val="00B70610"/>
    <w:rsid w:val="00B70C23"/>
    <w:rsid w:val="00B70E24"/>
    <w:rsid w:val="00B719B9"/>
    <w:rsid w:val="00B71D92"/>
    <w:rsid w:val="00B71D9E"/>
    <w:rsid w:val="00B71F19"/>
    <w:rsid w:val="00B7215E"/>
    <w:rsid w:val="00B72202"/>
    <w:rsid w:val="00B722CD"/>
    <w:rsid w:val="00B728E5"/>
    <w:rsid w:val="00B731F0"/>
    <w:rsid w:val="00B73546"/>
    <w:rsid w:val="00B73629"/>
    <w:rsid w:val="00B736B5"/>
    <w:rsid w:val="00B73B71"/>
    <w:rsid w:val="00B746D0"/>
    <w:rsid w:val="00B74CA6"/>
    <w:rsid w:val="00B74FCF"/>
    <w:rsid w:val="00B75419"/>
    <w:rsid w:val="00B755E5"/>
    <w:rsid w:val="00B7595E"/>
    <w:rsid w:val="00B75A21"/>
    <w:rsid w:val="00B75E5B"/>
    <w:rsid w:val="00B76550"/>
    <w:rsid w:val="00B76977"/>
    <w:rsid w:val="00B76D18"/>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4F3"/>
    <w:rsid w:val="00B868B2"/>
    <w:rsid w:val="00B87285"/>
    <w:rsid w:val="00B872ED"/>
    <w:rsid w:val="00B8766D"/>
    <w:rsid w:val="00B8794B"/>
    <w:rsid w:val="00B87A37"/>
    <w:rsid w:val="00B87ABC"/>
    <w:rsid w:val="00B87FBC"/>
    <w:rsid w:val="00B90A0F"/>
    <w:rsid w:val="00B911E7"/>
    <w:rsid w:val="00B92F24"/>
    <w:rsid w:val="00B93401"/>
    <w:rsid w:val="00B934AC"/>
    <w:rsid w:val="00B93653"/>
    <w:rsid w:val="00B93C3D"/>
    <w:rsid w:val="00B9511E"/>
    <w:rsid w:val="00B95EF4"/>
    <w:rsid w:val="00B961C9"/>
    <w:rsid w:val="00B9648B"/>
    <w:rsid w:val="00B964A1"/>
    <w:rsid w:val="00B96935"/>
    <w:rsid w:val="00B96AC8"/>
    <w:rsid w:val="00B96AF1"/>
    <w:rsid w:val="00B96CC7"/>
    <w:rsid w:val="00B97164"/>
    <w:rsid w:val="00B97FB7"/>
    <w:rsid w:val="00BA0E35"/>
    <w:rsid w:val="00BA10EB"/>
    <w:rsid w:val="00BA1178"/>
    <w:rsid w:val="00BA15C4"/>
    <w:rsid w:val="00BA16E0"/>
    <w:rsid w:val="00BA1C30"/>
    <w:rsid w:val="00BA2620"/>
    <w:rsid w:val="00BA278B"/>
    <w:rsid w:val="00BA297B"/>
    <w:rsid w:val="00BA2DF6"/>
    <w:rsid w:val="00BA3738"/>
    <w:rsid w:val="00BA3A00"/>
    <w:rsid w:val="00BA3F40"/>
    <w:rsid w:val="00BA4239"/>
    <w:rsid w:val="00BA50B6"/>
    <w:rsid w:val="00BA52AF"/>
    <w:rsid w:val="00BA5BA1"/>
    <w:rsid w:val="00BA5CED"/>
    <w:rsid w:val="00BA5D40"/>
    <w:rsid w:val="00BA66E8"/>
    <w:rsid w:val="00BA74E8"/>
    <w:rsid w:val="00BA7FC8"/>
    <w:rsid w:val="00BB0269"/>
    <w:rsid w:val="00BB05EB"/>
    <w:rsid w:val="00BB0615"/>
    <w:rsid w:val="00BB0836"/>
    <w:rsid w:val="00BB1994"/>
    <w:rsid w:val="00BB1DDD"/>
    <w:rsid w:val="00BB2ED8"/>
    <w:rsid w:val="00BB301D"/>
    <w:rsid w:val="00BB3500"/>
    <w:rsid w:val="00BB365D"/>
    <w:rsid w:val="00BB368B"/>
    <w:rsid w:val="00BB3B54"/>
    <w:rsid w:val="00BB3D7A"/>
    <w:rsid w:val="00BB46ED"/>
    <w:rsid w:val="00BB474A"/>
    <w:rsid w:val="00BB4873"/>
    <w:rsid w:val="00BB48FF"/>
    <w:rsid w:val="00BB4964"/>
    <w:rsid w:val="00BB512A"/>
    <w:rsid w:val="00BB5C88"/>
    <w:rsid w:val="00BB68EC"/>
    <w:rsid w:val="00BB6E82"/>
    <w:rsid w:val="00BB7070"/>
    <w:rsid w:val="00BB72DF"/>
    <w:rsid w:val="00BC0478"/>
    <w:rsid w:val="00BC0A1E"/>
    <w:rsid w:val="00BC0B8F"/>
    <w:rsid w:val="00BC0F55"/>
    <w:rsid w:val="00BC13AE"/>
    <w:rsid w:val="00BC173B"/>
    <w:rsid w:val="00BC1786"/>
    <w:rsid w:val="00BC1D8A"/>
    <w:rsid w:val="00BC2F32"/>
    <w:rsid w:val="00BC35AF"/>
    <w:rsid w:val="00BC39AE"/>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1E96"/>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D7E3A"/>
    <w:rsid w:val="00BE0002"/>
    <w:rsid w:val="00BE14D7"/>
    <w:rsid w:val="00BE214C"/>
    <w:rsid w:val="00BE25F4"/>
    <w:rsid w:val="00BE2CEF"/>
    <w:rsid w:val="00BE38BD"/>
    <w:rsid w:val="00BE42B5"/>
    <w:rsid w:val="00BE44F2"/>
    <w:rsid w:val="00BE45D1"/>
    <w:rsid w:val="00BE461E"/>
    <w:rsid w:val="00BE4817"/>
    <w:rsid w:val="00BE54CA"/>
    <w:rsid w:val="00BE59A8"/>
    <w:rsid w:val="00BE5D4C"/>
    <w:rsid w:val="00BE6061"/>
    <w:rsid w:val="00BE60CB"/>
    <w:rsid w:val="00BE6124"/>
    <w:rsid w:val="00BE68FA"/>
    <w:rsid w:val="00BE69F5"/>
    <w:rsid w:val="00BE6BA3"/>
    <w:rsid w:val="00BF03E9"/>
    <w:rsid w:val="00BF0412"/>
    <w:rsid w:val="00BF0D79"/>
    <w:rsid w:val="00BF12B9"/>
    <w:rsid w:val="00BF1529"/>
    <w:rsid w:val="00BF16CC"/>
    <w:rsid w:val="00BF1E1F"/>
    <w:rsid w:val="00BF1ED8"/>
    <w:rsid w:val="00BF23E7"/>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BF7CF2"/>
    <w:rsid w:val="00C007E0"/>
    <w:rsid w:val="00C0089E"/>
    <w:rsid w:val="00C01005"/>
    <w:rsid w:val="00C012A1"/>
    <w:rsid w:val="00C01894"/>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6A30"/>
    <w:rsid w:val="00C079F7"/>
    <w:rsid w:val="00C10282"/>
    <w:rsid w:val="00C10AD9"/>
    <w:rsid w:val="00C1138E"/>
    <w:rsid w:val="00C117BE"/>
    <w:rsid w:val="00C11E40"/>
    <w:rsid w:val="00C120C7"/>
    <w:rsid w:val="00C126B6"/>
    <w:rsid w:val="00C1273D"/>
    <w:rsid w:val="00C12A41"/>
    <w:rsid w:val="00C1317F"/>
    <w:rsid w:val="00C1340F"/>
    <w:rsid w:val="00C13618"/>
    <w:rsid w:val="00C13E6A"/>
    <w:rsid w:val="00C140A3"/>
    <w:rsid w:val="00C14714"/>
    <w:rsid w:val="00C14810"/>
    <w:rsid w:val="00C14CAB"/>
    <w:rsid w:val="00C15383"/>
    <w:rsid w:val="00C159E2"/>
    <w:rsid w:val="00C15AA3"/>
    <w:rsid w:val="00C15B3E"/>
    <w:rsid w:val="00C15DDA"/>
    <w:rsid w:val="00C16216"/>
    <w:rsid w:val="00C16925"/>
    <w:rsid w:val="00C16ADA"/>
    <w:rsid w:val="00C16B50"/>
    <w:rsid w:val="00C172C3"/>
    <w:rsid w:val="00C17311"/>
    <w:rsid w:val="00C173BD"/>
    <w:rsid w:val="00C17596"/>
    <w:rsid w:val="00C20100"/>
    <w:rsid w:val="00C204CF"/>
    <w:rsid w:val="00C20617"/>
    <w:rsid w:val="00C20646"/>
    <w:rsid w:val="00C20B7F"/>
    <w:rsid w:val="00C20C06"/>
    <w:rsid w:val="00C20CEE"/>
    <w:rsid w:val="00C2105A"/>
    <w:rsid w:val="00C21185"/>
    <w:rsid w:val="00C214D0"/>
    <w:rsid w:val="00C21D6F"/>
    <w:rsid w:val="00C22122"/>
    <w:rsid w:val="00C22829"/>
    <w:rsid w:val="00C22D21"/>
    <w:rsid w:val="00C22E03"/>
    <w:rsid w:val="00C236C9"/>
    <w:rsid w:val="00C244C9"/>
    <w:rsid w:val="00C24667"/>
    <w:rsid w:val="00C247A1"/>
    <w:rsid w:val="00C24DEA"/>
    <w:rsid w:val="00C25517"/>
    <w:rsid w:val="00C2569E"/>
    <w:rsid w:val="00C259D5"/>
    <w:rsid w:val="00C25DEC"/>
    <w:rsid w:val="00C26576"/>
    <w:rsid w:val="00C27766"/>
    <w:rsid w:val="00C27D7B"/>
    <w:rsid w:val="00C3004C"/>
    <w:rsid w:val="00C30246"/>
    <w:rsid w:val="00C30254"/>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D29"/>
    <w:rsid w:val="00C51EE3"/>
    <w:rsid w:val="00C52401"/>
    <w:rsid w:val="00C525A0"/>
    <w:rsid w:val="00C52993"/>
    <w:rsid w:val="00C52E95"/>
    <w:rsid w:val="00C52FFA"/>
    <w:rsid w:val="00C539F8"/>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D2E"/>
    <w:rsid w:val="00C60F37"/>
    <w:rsid w:val="00C60FB2"/>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1631"/>
    <w:rsid w:val="00C71906"/>
    <w:rsid w:val="00C7194F"/>
    <w:rsid w:val="00C724E8"/>
    <w:rsid w:val="00C72C58"/>
    <w:rsid w:val="00C7301F"/>
    <w:rsid w:val="00C73569"/>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7E3"/>
    <w:rsid w:val="00C83B83"/>
    <w:rsid w:val="00C83D1E"/>
    <w:rsid w:val="00C83E5E"/>
    <w:rsid w:val="00C8463B"/>
    <w:rsid w:val="00C85AA2"/>
    <w:rsid w:val="00C85DEB"/>
    <w:rsid w:val="00C85EC0"/>
    <w:rsid w:val="00C86893"/>
    <w:rsid w:val="00C87803"/>
    <w:rsid w:val="00C902B1"/>
    <w:rsid w:val="00C90955"/>
    <w:rsid w:val="00C90B29"/>
    <w:rsid w:val="00C90D85"/>
    <w:rsid w:val="00C913AC"/>
    <w:rsid w:val="00C914FE"/>
    <w:rsid w:val="00C9168A"/>
    <w:rsid w:val="00C91ADF"/>
    <w:rsid w:val="00C91BA5"/>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CA"/>
    <w:rsid w:val="00CA1CC4"/>
    <w:rsid w:val="00CA1EEF"/>
    <w:rsid w:val="00CA21D4"/>
    <w:rsid w:val="00CA2256"/>
    <w:rsid w:val="00CA2A1C"/>
    <w:rsid w:val="00CA2BDA"/>
    <w:rsid w:val="00CA36EC"/>
    <w:rsid w:val="00CA3FBC"/>
    <w:rsid w:val="00CA43C5"/>
    <w:rsid w:val="00CA43CA"/>
    <w:rsid w:val="00CA4526"/>
    <w:rsid w:val="00CA4883"/>
    <w:rsid w:val="00CA4E1C"/>
    <w:rsid w:val="00CA4FC2"/>
    <w:rsid w:val="00CA531A"/>
    <w:rsid w:val="00CA5414"/>
    <w:rsid w:val="00CA54D4"/>
    <w:rsid w:val="00CA5D14"/>
    <w:rsid w:val="00CA752A"/>
    <w:rsid w:val="00CB0613"/>
    <w:rsid w:val="00CB071C"/>
    <w:rsid w:val="00CB0747"/>
    <w:rsid w:val="00CB0A70"/>
    <w:rsid w:val="00CB0E4E"/>
    <w:rsid w:val="00CB0F05"/>
    <w:rsid w:val="00CB1A3A"/>
    <w:rsid w:val="00CB2377"/>
    <w:rsid w:val="00CB3B10"/>
    <w:rsid w:val="00CB40DB"/>
    <w:rsid w:val="00CB418A"/>
    <w:rsid w:val="00CB41FF"/>
    <w:rsid w:val="00CB42D0"/>
    <w:rsid w:val="00CB4588"/>
    <w:rsid w:val="00CB46A3"/>
    <w:rsid w:val="00CB4BF3"/>
    <w:rsid w:val="00CB5093"/>
    <w:rsid w:val="00CB53EB"/>
    <w:rsid w:val="00CB5710"/>
    <w:rsid w:val="00CB5784"/>
    <w:rsid w:val="00CB59FC"/>
    <w:rsid w:val="00CB5CE9"/>
    <w:rsid w:val="00CB607D"/>
    <w:rsid w:val="00CB73F6"/>
    <w:rsid w:val="00CB76FB"/>
    <w:rsid w:val="00CB785C"/>
    <w:rsid w:val="00CB7E92"/>
    <w:rsid w:val="00CB7F96"/>
    <w:rsid w:val="00CC0030"/>
    <w:rsid w:val="00CC04DF"/>
    <w:rsid w:val="00CC1E9E"/>
    <w:rsid w:val="00CC212F"/>
    <w:rsid w:val="00CC228B"/>
    <w:rsid w:val="00CC2827"/>
    <w:rsid w:val="00CC2958"/>
    <w:rsid w:val="00CC2CC2"/>
    <w:rsid w:val="00CC2DC3"/>
    <w:rsid w:val="00CC2F90"/>
    <w:rsid w:val="00CC35CA"/>
    <w:rsid w:val="00CC3774"/>
    <w:rsid w:val="00CC3AE5"/>
    <w:rsid w:val="00CC3E48"/>
    <w:rsid w:val="00CC3F96"/>
    <w:rsid w:val="00CC42F5"/>
    <w:rsid w:val="00CC4658"/>
    <w:rsid w:val="00CC4A37"/>
    <w:rsid w:val="00CC4DAA"/>
    <w:rsid w:val="00CC4F26"/>
    <w:rsid w:val="00CC501B"/>
    <w:rsid w:val="00CC525E"/>
    <w:rsid w:val="00CC530B"/>
    <w:rsid w:val="00CC601C"/>
    <w:rsid w:val="00CC61E2"/>
    <w:rsid w:val="00CC6924"/>
    <w:rsid w:val="00CC764B"/>
    <w:rsid w:val="00CC7BFA"/>
    <w:rsid w:val="00CD0445"/>
    <w:rsid w:val="00CD04B3"/>
    <w:rsid w:val="00CD060E"/>
    <w:rsid w:val="00CD09A5"/>
    <w:rsid w:val="00CD1052"/>
    <w:rsid w:val="00CD107C"/>
    <w:rsid w:val="00CD10D5"/>
    <w:rsid w:val="00CD1863"/>
    <w:rsid w:val="00CD1D1B"/>
    <w:rsid w:val="00CD214C"/>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455"/>
    <w:rsid w:val="00CE4D0E"/>
    <w:rsid w:val="00CE5A7E"/>
    <w:rsid w:val="00CE5D05"/>
    <w:rsid w:val="00CE5D29"/>
    <w:rsid w:val="00CE5F66"/>
    <w:rsid w:val="00CE6892"/>
    <w:rsid w:val="00CE6ED7"/>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0F48"/>
    <w:rsid w:val="00D01158"/>
    <w:rsid w:val="00D0138A"/>
    <w:rsid w:val="00D0201D"/>
    <w:rsid w:val="00D021C1"/>
    <w:rsid w:val="00D025F0"/>
    <w:rsid w:val="00D02F36"/>
    <w:rsid w:val="00D034DA"/>
    <w:rsid w:val="00D03C49"/>
    <w:rsid w:val="00D0545F"/>
    <w:rsid w:val="00D054B1"/>
    <w:rsid w:val="00D05548"/>
    <w:rsid w:val="00D05A46"/>
    <w:rsid w:val="00D05DFF"/>
    <w:rsid w:val="00D05E82"/>
    <w:rsid w:val="00D066EB"/>
    <w:rsid w:val="00D06CC9"/>
    <w:rsid w:val="00D0712B"/>
    <w:rsid w:val="00D0740D"/>
    <w:rsid w:val="00D07520"/>
    <w:rsid w:val="00D07A39"/>
    <w:rsid w:val="00D07B88"/>
    <w:rsid w:val="00D07CE8"/>
    <w:rsid w:val="00D1036B"/>
    <w:rsid w:val="00D10473"/>
    <w:rsid w:val="00D11308"/>
    <w:rsid w:val="00D1165C"/>
    <w:rsid w:val="00D11744"/>
    <w:rsid w:val="00D1192F"/>
    <w:rsid w:val="00D11A99"/>
    <w:rsid w:val="00D11F67"/>
    <w:rsid w:val="00D1260B"/>
    <w:rsid w:val="00D12912"/>
    <w:rsid w:val="00D1295E"/>
    <w:rsid w:val="00D12F51"/>
    <w:rsid w:val="00D130A5"/>
    <w:rsid w:val="00D1316B"/>
    <w:rsid w:val="00D131CE"/>
    <w:rsid w:val="00D13858"/>
    <w:rsid w:val="00D13A73"/>
    <w:rsid w:val="00D13AA0"/>
    <w:rsid w:val="00D13AFC"/>
    <w:rsid w:val="00D13B04"/>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11B8"/>
    <w:rsid w:val="00D211E6"/>
    <w:rsid w:val="00D222F9"/>
    <w:rsid w:val="00D226A0"/>
    <w:rsid w:val="00D22875"/>
    <w:rsid w:val="00D228CF"/>
    <w:rsid w:val="00D229DE"/>
    <w:rsid w:val="00D23697"/>
    <w:rsid w:val="00D2421F"/>
    <w:rsid w:val="00D2438E"/>
    <w:rsid w:val="00D2441A"/>
    <w:rsid w:val="00D24E68"/>
    <w:rsid w:val="00D2540B"/>
    <w:rsid w:val="00D25984"/>
    <w:rsid w:val="00D2674D"/>
    <w:rsid w:val="00D268D0"/>
    <w:rsid w:val="00D26A06"/>
    <w:rsid w:val="00D271E5"/>
    <w:rsid w:val="00D27437"/>
    <w:rsid w:val="00D279A0"/>
    <w:rsid w:val="00D27D99"/>
    <w:rsid w:val="00D30744"/>
    <w:rsid w:val="00D30CDE"/>
    <w:rsid w:val="00D30EF2"/>
    <w:rsid w:val="00D313A0"/>
    <w:rsid w:val="00D3181D"/>
    <w:rsid w:val="00D31FA1"/>
    <w:rsid w:val="00D331BF"/>
    <w:rsid w:val="00D333C9"/>
    <w:rsid w:val="00D333EB"/>
    <w:rsid w:val="00D3344B"/>
    <w:rsid w:val="00D3367D"/>
    <w:rsid w:val="00D33963"/>
    <w:rsid w:val="00D33B69"/>
    <w:rsid w:val="00D33B9C"/>
    <w:rsid w:val="00D34376"/>
    <w:rsid w:val="00D34F90"/>
    <w:rsid w:val="00D34FD4"/>
    <w:rsid w:val="00D36860"/>
    <w:rsid w:val="00D374F4"/>
    <w:rsid w:val="00D37602"/>
    <w:rsid w:val="00D3762C"/>
    <w:rsid w:val="00D3769B"/>
    <w:rsid w:val="00D378AD"/>
    <w:rsid w:val="00D37DE9"/>
    <w:rsid w:val="00D37E73"/>
    <w:rsid w:val="00D40065"/>
    <w:rsid w:val="00D4064B"/>
    <w:rsid w:val="00D40762"/>
    <w:rsid w:val="00D407C1"/>
    <w:rsid w:val="00D40E4B"/>
    <w:rsid w:val="00D41048"/>
    <w:rsid w:val="00D41094"/>
    <w:rsid w:val="00D411FE"/>
    <w:rsid w:val="00D420AF"/>
    <w:rsid w:val="00D422FF"/>
    <w:rsid w:val="00D42D6A"/>
    <w:rsid w:val="00D42E2E"/>
    <w:rsid w:val="00D430CE"/>
    <w:rsid w:val="00D431E1"/>
    <w:rsid w:val="00D436D3"/>
    <w:rsid w:val="00D438E1"/>
    <w:rsid w:val="00D439E1"/>
    <w:rsid w:val="00D43C2E"/>
    <w:rsid w:val="00D43CDD"/>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241"/>
    <w:rsid w:val="00D6424B"/>
    <w:rsid w:val="00D64544"/>
    <w:rsid w:val="00D64853"/>
    <w:rsid w:val="00D650BC"/>
    <w:rsid w:val="00D65F71"/>
    <w:rsid w:val="00D660CC"/>
    <w:rsid w:val="00D663D9"/>
    <w:rsid w:val="00D66713"/>
    <w:rsid w:val="00D66E01"/>
    <w:rsid w:val="00D672DD"/>
    <w:rsid w:val="00D674AE"/>
    <w:rsid w:val="00D676EE"/>
    <w:rsid w:val="00D67DB1"/>
    <w:rsid w:val="00D67DC2"/>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6F02"/>
    <w:rsid w:val="00D7738B"/>
    <w:rsid w:val="00D7796F"/>
    <w:rsid w:val="00D77C05"/>
    <w:rsid w:val="00D77C33"/>
    <w:rsid w:val="00D80055"/>
    <w:rsid w:val="00D80837"/>
    <w:rsid w:val="00D81519"/>
    <w:rsid w:val="00D81D49"/>
    <w:rsid w:val="00D82680"/>
    <w:rsid w:val="00D826D8"/>
    <w:rsid w:val="00D82BC7"/>
    <w:rsid w:val="00D82D71"/>
    <w:rsid w:val="00D833FA"/>
    <w:rsid w:val="00D836C5"/>
    <w:rsid w:val="00D839E6"/>
    <w:rsid w:val="00D84139"/>
    <w:rsid w:val="00D84543"/>
    <w:rsid w:val="00D84DDD"/>
    <w:rsid w:val="00D84E4A"/>
    <w:rsid w:val="00D85430"/>
    <w:rsid w:val="00D85D7C"/>
    <w:rsid w:val="00D85E87"/>
    <w:rsid w:val="00D86805"/>
    <w:rsid w:val="00D86D75"/>
    <w:rsid w:val="00D87782"/>
    <w:rsid w:val="00D87849"/>
    <w:rsid w:val="00D87B62"/>
    <w:rsid w:val="00D90326"/>
    <w:rsid w:val="00D904E3"/>
    <w:rsid w:val="00D90768"/>
    <w:rsid w:val="00D90C62"/>
    <w:rsid w:val="00D9103F"/>
    <w:rsid w:val="00D91CB6"/>
    <w:rsid w:val="00D91E5D"/>
    <w:rsid w:val="00D924BB"/>
    <w:rsid w:val="00D925CA"/>
    <w:rsid w:val="00D927FE"/>
    <w:rsid w:val="00D92813"/>
    <w:rsid w:val="00D92814"/>
    <w:rsid w:val="00D928A8"/>
    <w:rsid w:val="00D92971"/>
    <w:rsid w:val="00D92CAF"/>
    <w:rsid w:val="00D93189"/>
    <w:rsid w:val="00D9331F"/>
    <w:rsid w:val="00D936AE"/>
    <w:rsid w:val="00D93DF7"/>
    <w:rsid w:val="00D93E43"/>
    <w:rsid w:val="00D94748"/>
    <w:rsid w:val="00D95982"/>
    <w:rsid w:val="00D95CEE"/>
    <w:rsid w:val="00D95D7E"/>
    <w:rsid w:val="00D95DE0"/>
    <w:rsid w:val="00D95F25"/>
    <w:rsid w:val="00D96EBC"/>
    <w:rsid w:val="00D97381"/>
    <w:rsid w:val="00D97A92"/>
    <w:rsid w:val="00D97BCA"/>
    <w:rsid w:val="00D97EAB"/>
    <w:rsid w:val="00D97F40"/>
    <w:rsid w:val="00DA009B"/>
    <w:rsid w:val="00DA03FD"/>
    <w:rsid w:val="00DA080B"/>
    <w:rsid w:val="00DA0F41"/>
    <w:rsid w:val="00DA1191"/>
    <w:rsid w:val="00DA14FA"/>
    <w:rsid w:val="00DA28A8"/>
    <w:rsid w:val="00DA2E7C"/>
    <w:rsid w:val="00DA300F"/>
    <w:rsid w:val="00DA30C0"/>
    <w:rsid w:val="00DA34ED"/>
    <w:rsid w:val="00DA3BBD"/>
    <w:rsid w:val="00DA44B6"/>
    <w:rsid w:val="00DA4834"/>
    <w:rsid w:val="00DA4F39"/>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0E3F"/>
    <w:rsid w:val="00DB198D"/>
    <w:rsid w:val="00DB1E02"/>
    <w:rsid w:val="00DB230F"/>
    <w:rsid w:val="00DB23BC"/>
    <w:rsid w:val="00DB3105"/>
    <w:rsid w:val="00DB33A5"/>
    <w:rsid w:val="00DB398E"/>
    <w:rsid w:val="00DB3D65"/>
    <w:rsid w:val="00DB4127"/>
    <w:rsid w:val="00DB42A1"/>
    <w:rsid w:val="00DB4BBA"/>
    <w:rsid w:val="00DB5681"/>
    <w:rsid w:val="00DB5A26"/>
    <w:rsid w:val="00DB5F33"/>
    <w:rsid w:val="00DB653A"/>
    <w:rsid w:val="00DB70E3"/>
    <w:rsid w:val="00DB7960"/>
    <w:rsid w:val="00DC0263"/>
    <w:rsid w:val="00DC02A3"/>
    <w:rsid w:val="00DC0840"/>
    <w:rsid w:val="00DC0ED8"/>
    <w:rsid w:val="00DC1A47"/>
    <w:rsid w:val="00DC1C2B"/>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9D4"/>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3C8"/>
    <w:rsid w:val="00DE0653"/>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26A"/>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8A"/>
    <w:rsid w:val="00E10576"/>
    <w:rsid w:val="00E10643"/>
    <w:rsid w:val="00E10829"/>
    <w:rsid w:val="00E1249C"/>
    <w:rsid w:val="00E12591"/>
    <w:rsid w:val="00E12DB9"/>
    <w:rsid w:val="00E12F2F"/>
    <w:rsid w:val="00E13A9E"/>
    <w:rsid w:val="00E142FE"/>
    <w:rsid w:val="00E14D4E"/>
    <w:rsid w:val="00E15F1E"/>
    <w:rsid w:val="00E16307"/>
    <w:rsid w:val="00E16382"/>
    <w:rsid w:val="00E16656"/>
    <w:rsid w:val="00E16AA1"/>
    <w:rsid w:val="00E16FF8"/>
    <w:rsid w:val="00E17227"/>
    <w:rsid w:val="00E176D5"/>
    <w:rsid w:val="00E1790C"/>
    <w:rsid w:val="00E202FE"/>
    <w:rsid w:val="00E2050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1A4"/>
    <w:rsid w:val="00E272D0"/>
    <w:rsid w:val="00E2762A"/>
    <w:rsid w:val="00E279F5"/>
    <w:rsid w:val="00E27AE1"/>
    <w:rsid w:val="00E3022E"/>
    <w:rsid w:val="00E3050C"/>
    <w:rsid w:val="00E30C0C"/>
    <w:rsid w:val="00E30DD4"/>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6EB0"/>
    <w:rsid w:val="00E37302"/>
    <w:rsid w:val="00E37746"/>
    <w:rsid w:val="00E37A8D"/>
    <w:rsid w:val="00E37B62"/>
    <w:rsid w:val="00E400ED"/>
    <w:rsid w:val="00E407A9"/>
    <w:rsid w:val="00E4133C"/>
    <w:rsid w:val="00E415C1"/>
    <w:rsid w:val="00E41D55"/>
    <w:rsid w:val="00E41FB5"/>
    <w:rsid w:val="00E4239A"/>
    <w:rsid w:val="00E42427"/>
    <w:rsid w:val="00E434C1"/>
    <w:rsid w:val="00E43C8F"/>
    <w:rsid w:val="00E43D1D"/>
    <w:rsid w:val="00E44115"/>
    <w:rsid w:val="00E449DD"/>
    <w:rsid w:val="00E44AC6"/>
    <w:rsid w:val="00E44B31"/>
    <w:rsid w:val="00E454D9"/>
    <w:rsid w:val="00E45850"/>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0B7"/>
    <w:rsid w:val="00E52A8B"/>
    <w:rsid w:val="00E530B0"/>
    <w:rsid w:val="00E54141"/>
    <w:rsid w:val="00E5444A"/>
    <w:rsid w:val="00E54BB9"/>
    <w:rsid w:val="00E55AAB"/>
    <w:rsid w:val="00E55D8A"/>
    <w:rsid w:val="00E561C6"/>
    <w:rsid w:val="00E562A5"/>
    <w:rsid w:val="00E56532"/>
    <w:rsid w:val="00E567C9"/>
    <w:rsid w:val="00E56B10"/>
    <w:rsid w:val="00E56CE1"/>
    <w:rsid w:val="00E571B0"/>
    <w:rsid w:val="00E572B0"/>
    <w:rsid w:val="00E60ABA"/>
    <w:rsid w:val="00E60D47"/>
    <w:rsid w:val="00E60E3C"/>
    <w:rsid w:val="00E61042"/>
    <w:rsid w:val="00E61407"/>
    <w:rsid w:val="00E61543"/>
    <w:rsid w:val="00E6162A"/>
    <w:rsid w:val="00E619C2"/>
    <w:rsid w:val="00E62132"/>
    <w:rsid w:val="00E62296"/>
    <w:rsid w:val="00E63237"/>
    <w:rsid w:val="00E6326A"/>
    <w:rsid w:val="00E63ADC"/>
    <w:rsid w:val="00E63E6F"/>
    <w:rsid w:val="00E6462C"/>
    <w:rsid w:val="00E646DE"/>
    <w:rsid w:val="00E64968"/>
    <w:rsid w:val="00E65044"/>
    <w:rsid w:val="00E65190"/>
    <w:rsid w:val="00E65589"/>
    <w:rsid w:val="00E65646"/>
    <w:rsid w:val="00E65742"/>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156"/>
    <w:rsid w:val="00E77CF8"/>
    <w:rsid w:val="00E77F9A"/>
    <w:rsid w:val="00E80347"/>
    <w:rsid w:val="00E8042B"/>
    <w:rsid w:val="00E80B86"/>
    <w:rsid w:val="00E814A0"/>
    <w:rsid w:val="00E81BA5"/>
    <w:rsid w:val="00E81C17"/>
    <w:rsid w:val="00E82629"/>
    <w:rsid w:val="00E826AF"/>
    <w:rsid w:val="00E82B2A"/>
    <w:rsid w:val="00E82C1E"/>
    <w:rsid w:val="00E82D5D"/>
    <w:rsid w:val="00E82D6B"/>
    <w:rsid w:val="00E830AE"/>
    <w:rsid w:val="00E832B4"/>
    <w:rsid w:val="00E83642"/>
    <w:rsid w:val="00E83F16"/>
    <w:rsid w:val="00E83F18"/>
    <w:rsid w:val="00E8470B"/>
    <w:rsid w:val="00E84A8F"/>
    <w:rsid w:val="00E84CDC"/>
    <w:rsid w:val="00E850A3"/>
    <w:rsid w:val="00E85704"/>
    <w:rsid w:val="00E86D7A"/>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F2"/>
    <w:rsid w:val="00E9464D"/>
    <w:rsid w:val="00E94934"/>
    <w:rsid w:val="00E949FD"/>
    <w:rsid w:val="00E950BF"/>
    <w:rsid w:val="00E95477"/>
    <w:rsid w:val="00E95DC3"/>
    <w:rsid w:val="00E962F8"/>
    <w:rsid w:val="00E963DE"/>
    <w:rsid w:val="00E967AA"/>
    <w:rsid w:val="00E96B94"/>
    <w:rsid w:val="00E96D54"/>
    <w:rsid w:val="00E96DAC"/>
    <w:rsid w:val="00E97217"/>
    <w:rsid w:val="00E97321"/>
    <w:rsid w:val="00EA0568"/>
    <w:rsid w:val="00EA06C4"/>
    <w:rsid w:val="00EA0D91"/>
    <w:rsid w:val="00EA153A"/>
    <w:rsid w:val="00EA2100"/>
    <w:rsid w:val="00EA23F4"/>
    <w:rsid w:val="00EA2B24"/>
    <w:rsid w:val="00EA2B7A"/>
    <w:rsid w:val="00EA2D99"/>
    <w:rsid w:val="00EA3548"/>
    <w:rsid w:val="00EA3812"/>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3DE2"/>
    <w:rsid w:val="00EB45CF"/>
    <w:rsid w:val="00EB4604"/>
    <w:rsid w:val="00EB4BEF"/>
    <w:rsid w:val="00EB4BFA"/>
    <w:rsid w:val="00EB4C25"/>
    <w:rsid w:val="00EB4D13"/>
    <w:rsid w:val="00EB4F49"/>
    <w:rsid w:val="00EB508F"/>
    <w:rsid w:val="00EB51B3"/>
    <w:rsid w:val="00EB5791"/>
    <w:rsid w:val="00EB595A"/>
    <w:rsid w:val="00EB5A47"/>
    <w:rsid w:val="00EB5B1F"/>
    <w:rsid w:val="00EB6151"/>
    <w:rsid w:val="00EB6230"/>
    <w:rsid w:val="00EB644D"/>
    <w:rsid w:val="00EB6791"/>
    <w:rsid w:val="00EB6A76"/>
    <w:rsid w:val="00EB6E04"/>
    <w:rsid w:val="00EB6EDA"/>
    <w:rsid w:val="00EB70BB"/>
    <w:rsid w:val="00EB7626"/>
    <w:rsid w:val="00EB7E63"/>
    <w:rsid w:val="00EC04A4"/>
    <w:rsid w:val="00EC0959"/>
    <w:rsid w:val="00EC10DE"/>
    <w:rsid w:val="00EC16DE"/>
    <w:rsid w:val="00EC18C0"/>
    <w:rsid w:val="00EC1BA2"/>
    <w:rsid w:val="00EC1CE3"/>
    <w:rsid w:val="00EC265A"/>
    <w:rsid w:val="00EC2826"/>
    <w:rsid w:val="00EC289F"/>
    <w:rsid w:val="00EC304C"/>
    <w:rsid w:val="00EC3114"/>
    <w:rsid w:val="00EC324B"/>
    <w:rsid w:val="00EC3316"/>
    <w:rsid w:val="00EC40C1"/>
    <w:rsid w:val="00EC44C2"/>
    <w:rsid w:val="00EC456D"/>
    <w:rsid w:val="00EC4948"/>
    <w:rsid w:val="00EC5933"/>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C74"/>
    <w:rsid w:val="00ED7D84"/>
    <w:rsid w:val="00EE0395"/>
    <w:rsid w:val="00EE0582"/>
    <w:rsid w:val="00EE0D68"/>
    <w:rsid w:val="00EE0DD3"/>
    <w:rsid w:val="00EE10A4"/>
    <w:rsid w:val="00EE11AD"/>
    <w:rsid w:val="00EE1663"/>
    <w:rsid w:val="00EE18EC"/>
    <w:rsid w:val="00EE1C9E"/>
    <w:rsid w:val="00EE26FE"/>
    <w:rsid w:val="00EE2AF5"/>
    <w:rsid w:val="00EE2F6C"/>
    <w:rsid w:val="00EE3920"/>
    <w:rsid w:val="00EE3B8A"/>
    <w:rsid w:val="00EE3D81"/>
    <w:rsid w:val="00EE4012"/>
    <w:rsid w:val="00EE4175"/>
    <w:rsid w:val="00EE4B43"/>
    <w:rsid w:val="00EE4CC9"/>
    <w:rsid w:val="00EE56FC"/>
    <w:rsid w:val="00EE578F"/>
    <w:rsid w:val="00EE5B91"/>
    <w:rsid w:val="00EE5BE6"/>
    <w:rsid w:val="00EE5D2A"/>
    <w:rsid w:val="00EE5D4E"/>
    <w:rsid w:val="00EE63AD"/>
    <w:rsid w:val="00EE6AB2"/>
    <w:rsid w:val="00EE7106"/>
    <w:rsid w:val="00EE712F"/>
    <w:rsid w:val="00EE726C"/>
    <w:rsid w:val="00EE737E"/>
    <w:rsid w:val="00EE7D17"/>
    <w:rsid w:val="00EF0220"/>
    <w:rsid w:val="00EF0A40"/>
    <w:rsid w:val="00EF113F"/>
    <w:rsid w:val="00EF12FD"/>
    <w:rsid w:val="00EF134C"/>
    <w:rsid w:val="00EF1999"/>
    <w:rsid w:val="00EF1B61"/>
    <w:rsid w:val="00EF1D7F"/>
    <w:rsid w:val="00EF2F83"/>
    <w:rsid w:val="00EF2FEA"/>
    <w:rsid w:val="00EF2FED"/>
    <w:rsid w:val="00EF303C"/>
    <w:rsid w:val="00EF3221"/>
    <w:rsid w:val="00EF38BD"/>
    <w:rsid w:val="00EF4310"/>
    <w:rsid w:val="00EF48C7"/>
    <w:rsid w:val="00EF57A9"/>
    <w:rsid w:val="00EF5C27"/>
    <w:rsid w:val="00EF668F"/>
    <w:rsid w:val="00EF6924"/>
    <w:rsid w:val="00EF6E66"/>
    <w:rsid w:val="00F00159"/>
    <w:rsid w:val="00F001C1"/>
    <w:rsid w:val="00F00C09"/>
    <w:rsid w:val="00F00FA0"/>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5B20"/>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2DB"/>
    <w:rsid w:val="00F21439"/>
    <w:rsid w:val="00F21705"/>
    <w:rsid w:val="00F21940"/>
    <w:rsid w:val="00F21B5C"/>
    <w:rsid w:val="00F22192"/>
    <w:rsid w:val="00F2258A"/>
    <w:rsid w:val="00F2286E"/>
    <w:rsid w:val="00F22D00"/>
    <w:rsid w:val="00F22F33"/>
    <w:rsid w:val="00F237F2"/>
    <w:rsid w:val="00F2401F"/>
    <w:rsid w:val="00F2403B"/>
    <w:rsid w:val="00F2463C"/>
    <w:rsid w:val="00F251D8"/>
    <w:rsid w:val="00F254A8"/>
    <w:rsid w:val="00F25C21"/>
    <w:rsid w:val="00F25D33"/>
    <w:rsid w:val="00F26065"/>
    <w:rsid w:val="00F26118"/>
    <w:rsid w:val="00F270C3"/>
    <w:rsid w:val="00F2757C"/>
    <w:rsid w:val="00F2798A"/>
    <w:rsid w:val="00F30403"/>
    <w:rsid w:val="00F30417"/>
    <w:rsid w:val="00F309E9"/>
    <w:rsid w:val="00F30BF5"/>
    <w:rsid w:val="00F30DC9"/>
    <w:rsid w:val="00F315FA"/>
    <w:rsid w:val="00F31684"/>
    <w:rsid w:val="00F31E61"/>
    <w:rsid w:val="00F32242"/>
    <w:rsid w:val="00F324C2"/>
    <w:rsid w:val="00F326A2"/>
    <w:rsid w:val="00F32807"/>
    <w:rsid w:val="00F32B51"/>
    <w:rsid w:val="00F3372A"/>
    <w:rsid w:val="00F337D4"/>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97"/>
    <w:rsid w:val="00F42E38"/>
    <w:rsid w:val="00F42FB5"/>
    <w:rsid w:val="00F4365A"/>
    <w:rsid w:val="00F44C6C"/>
    <w:rsid w:val="00F44C89"/>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3DB"/>
    <w:rsid w:val="00F52868"/>
    <w:rsid w:val="00F530F1"/>
    <w:rsid w:val="00F53BE5"/>
    <w:rsid w:val="00F541E4"/>
    <w:rsid w:val="00F54306"/>
    <w:rsid w:val="00F5468E"/>
    <w:rsid w:val="00F55521"/>
    <w:rsid w:val="00F55954"/>
    <w:rsid w:val="00F55BC9"/>
    <w:rsid w:val="00F55CB3"/>
    <w:rsid w:val="00F56196"/>
    <w:rsid w:val="00F56A49"/>
    <w:rsid w:val="00F56C09"/>
    <w:rsid w:val="00F57332"/>
    <w:rsid w:val="00F60493"/>
    <w:rsid w:val="00F60920"/>
    <w:rsid w:val="00F60A57"/>
    <w:rsid w:val="00F60DF4"/>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165"/>
    <w:rsid w:val="00F672A6"/>
    <w:rsid w:val="00F6747A"/>
    <w:rsid w:val="00F70006"/>
    <w:rsid w:val="00F70633"/>
    <w:rsid w:val="00F70C1A"/>
    <w:rsid w:val="00F70D89"/>
    <w:rsid w:val="00F70E77"/>
    <w:rsid w:val="00F71865"/>
    <w:rsid w:val="00F7195C"/>
    <w:rsid w:val="00F71CE0"/>
    <w:rsid w:val="00F71D8E"/>
    <w:rsid w:val="00F7202E"/>
    <w:rsid w:val="00F721A9"/>
    <w:rsid w:val="00F72203"/>
    <w:rsid w:val="00F724E9"/>
    <w:rsid w:val="00F728C0"/>
    <w:rsid w:val="00F72C62"/>
    <w:rsid w:val="00F72DCF"/>
    <w:rsid w:val="00F72DFD"/>
    <w:rsid w:val="00F72EA6"/>
    <w:rsid w:val="00F733FF"/>
    <w:rsid w:val="00F734C0"/>
    <w:rsid w:val="00F73588"/>
    <w:rsid w:val="00F73619"/>
    <w:rsid w:val="00F73FED"/>
    <w:rsid w:val="00F749EC"/>
    <w:rsid w:val="00F75185"/>
    <w:rsid w:val="00F753E1"/>
    <w:rsid w:val="00F756D5"/>
    <w:rsid w:val="00F75805"/>
    <w:rsid w:val="00F75824"/>
    <w:rsid w:val="00F76165"/>
    <w:rsid w:val="00F76714"/>
    <w:rsid w:val="00F77167"/>
    <w:rsid w:val="00F77C92"/>
    <w:rsid w:val="00F80204"/>
    <w:rsid w:val="00F80723"/>
    <w:rsid w:val="00F80AE1"/>
    <w:rsid w:val="00F80EE7"/>
    <w:rsid w:val="00F81119"/>
    <w:rsid w:val="00F81161"/>
    <w:rsid w:val="00F8141B"/>
    <w:rsid w:val="00F81C53"/>
    <w:rsid w:val="00F820E8"/>
    <w:rsid w:val="00F8218C"/>
    <w:rsid w:val="00F82604"/>
    <w:rsid w:val="00F82737"/>
    <w:rsid w:val="00F82943"/>
    <w:rsid w:val="00F82C50"/>
    <w:rsid w:val="00F835CA"/>
    <w:rsid w:val="00F83834"/>
    <w:rsid w:val="00F838C9"/>
    <w:rsid w:val="00F839F6"/>
    <w:rsid w:val="00F83A1E"/>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30B"/>
    <w:rsid w:val="00F9546F"/>
    <w:rsid w:val="00F963C5"/>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2F99"/>
    <w:rsid w:val="00FB335A"/>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6D4F"/>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BEB"/>
    <w:rsid w:val="00FC7C4F"/>
    <w:rsid w:val="00FC7D0C"/>
    <w:rsid w:val="00FD0107"/>
    <w:rsid w:val="00FD04BB"/>
    <w:rsid w:val="00FD050C"/>
    <w:rsid w:val="00FD12AD"/>
    <w:rsid w:val="00FD146A"/>
    <w:rsid w:val="00FD1490"/>
    <w:rsid w:val="00FD1BE0"/>
    <w:rsid w:val="00FD278D"/>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6EA"/>
    <w:rsid w:val="00FE0725"/>
    <w:rsid w:val="00FE08A4"/>
    <w:rsid w:val="00FE131C"/>
    <w:rsid w:val="00FE1784"/>
    <w:rsid w:val="00FE17B7"/>
    <w:rsid w:val="00FE18D3"/>
    <w:rsid w:val="00FE1AF4"/>
    <w:rsid w:val="00FE1EA2"/>
    <w:rsid w:val="00FE3056"/>
    <w:rsid w:val="00FE3CFE"/>
    <w:rsid w:val="00FE3D4D"/>
    <w:rsid w:val="00FE3D94"/>
    <w:rsid w:val="00FE4346"/>
    <w:rsid w:val="00FE484A"/>
    <w:rsid w:val="00FE54C1"/>
    <w:rsid w:val="00FE5EF4"/>
    <w:rsid w:val="00FE5F32"/>
    <w:rsid w:val="00FE6497"/>
    <w:rsid w:val="00FE6573"/>
    <w:rsid w:val="00FE6E8C"/>
    <w:rsid w:val="00FE6F49"/>
    <w:rsid w:val="00FE75BC"/>
    <w:rsid w:val="00FE7A9B"/>
    <w:rsid w:val="00FE7AB5"/>
    <w:rsid w:val="00FF066F"/>
    <w:rsid w:val="00FF0C84"/>
    <w:rsid w:val="00FF0FD0"/>
    <w:rsid w:val="00FF10A7"/>
    <w:rsid w:val="00FF112D"/>
    <w:rsid w:val="00FF1610"/>
    <w:rsid w:val="00FF1BB9"/>
    <w:rsid w:val="00FF20CB"/>
    <w:rsid w:val="00FF210F"/>
    <w:rsid w:val="00FF2425"/>
    <w:rsid w:val="00FF33A1"/>
    <w:rsid w:val="00FF33F6"/>
    <w:rsid w:val="00FF3AA1"/>
    <w:rsid w:val="00FF4467"/>
    <w:rsid w:val="00FF472B"/>
    <w:rsid w:val="00FF4D07"/>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qFormat="1"/>
    <w:lsdException w:name="caption" w:qFormat="1"/>
    <w:lsdException w:name="annotation reference" w:uiPriority="99" w:qFormat="1"/>
    <w:lsdException w:name="Default Paragraph Font" w:uiPriority="1"/>
    <w:lsdException w:name="Body Text" w:qFormat="1"/>
    <w:lsdException w:name="Hyperlink"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 Char2 Char,Ca,条目,cap Char Char Char Char Char Char Char,Caption Char2,Caption Char Char Char,fig and tbl,fighead2,Table Caption,fighead21"/>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 Char2 Char 字符,Ca 字符,条目 字符,cap Char Char Char Char Char Char Char 字符,Caption Char2 字符,Caption Char Char Char 字符,fig and tbl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2"/>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2"/>
      </w:numPr>
      <w:ind w:left="0" w:firstLine="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70127"/>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A70127"/>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4"/>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3"/>
      </w:numPr>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5"/>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itle4">
    <w:name w:val="title 4"/>
    <w:basedOn w:val="title3"/>
    <w:link w:val="title40"/>
    <w:qFormat/>
    <w:rsid w:val="00563B6A"/>
    <w:pPr>
      <w:numPr>
        <w:ilvl w:val="3"/>
        <w:numId w:val="16"/>
      </w:numPr>
      <w:outlineLvl w:val="3"/>
    </w:pPr>
    <w:rPr>
      <w:rFonts w:eastAsia="微软雅黑"/>
      <w:sz w:val="20"/>
    </w:rPr>
  </w:style>
  <w:style w:type="character" w:customStyle="1" w:styleId="title40">
    <w:name w:val="title 4 字符"/>
    <w:basedOn w:val="af3"/>
    <w:link w:val="title4"/>
    <w:rsid w:val="00563B6A"/>
    <w:rPr>
      <w:rFonts w:ascii="Arial" w:eastAsia="微软雅黑" w:hAnsi="Arial" w:cs="Arial"/>
      <w:bCs/>
      <w:iCs/>
      <w:kern w:val="2"/>
      <w:sz w:val="21"/>
      <w:szCs w:val="28"/>
    </w:rPr>
  </w:style>
  <w:style w:type="paragraph" w:customStyle="1" w:styleId="Agreement">
    <w:name w:val="Agreement"/>
    <w:basedOn w:val="a"/>
    <w:next w:val="a"/>
    <w:qFormat/>
    <w:rsid w:val="005B4DD6"/>
    <w:pPr>
      <w:spacing w:before="60" w:after="0"/>
      <w:ind w:left="644" w:hanging="360"/>
      <w:jc w:val="left"/>
    </w:pPr>
    <w:rPr>
      <w:rFonts w:ascii="Arial" w:eastAsia="MS Mincho" w:hAnsi="Arial" w:cs="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5610244">
      <w:bodyDiv w:val="1"/>
      <w:marLeft w:val="0"/>
      <w:marRight w:val="0"/>
      <w:marTop w:val="0"/>
      <w:marBottom w:val="0"/>
      <w:divBdr>
        <w:top w:val="none" w:sz="0" w:space="0" w:color="auto"/>
        <w:left w:val="none" w:sz="0" w:space="0" w:color="auto"/>
        <w:bottom w:val="none" w:sz="0" w:space="0" w:color="auto"/>
        <w:right w:val="none" w:sz="0" w:space="0" w:color="auto"/>
      </w:divBdr>
      <w:divsChild>
        <w:div w:id="1157108245">
          <w:marLeft w:val="446"/>
          <w:marRight w:val="0"/>
          <w:marTop w:val="0"/>
          <w:marBottom w:val="0"/>
          <w:divBdr>
            <w:top w:val="none" w:sz="0" w:space="0" w:color="auto"/>
            <w:left w:val="none" w:sz="0" w:space="0" w:color="auto"/>
            <w:bottom w:val="none" w:sz="0" w:space="0" w:color="auto"/>
            <w:right w:val="none" w:sz="0" w:space="0" w:color="auto"/>
          </w:divBdr>
        </w:div>
        <w:div w:id="1369716743">
          <w:marLeft w:val="446"/>
          <w:marRight w:val="0"/>
          <w:marTop w:val="0"/>
          <w:marBottom w:val="0"/>
          <w:divBdr>
            <w:top w:val="none" w:sz="0" w:space="0" w:color="auto"/>
            <w:left w:val="none" w:sz="0" w:space="0" w:color="auto"/>
            <w:bottom w:val="none" w:sz="0" w:space="0" w:color="auto"/>
            <w:right w:val="none" w:sz="0" w:space="0" w:color="auto"/>
          </w:divBdr>
        </w:div>
      </w:divsChild>
    </w:div>
    <w:div w:id="162815764">
      <w:bodyDiv w:val="1"/>
      <w:marLeft w:val="0"/>
      <w:marRight w:val="0"/>
      <w:marTop w:val="0"/>
      <w:marBottom w:val="0"/>
      <w:divBdr>
        <w:top w:val="none" w:sz="0" w:space="0" w:color="auto"/>
        <w:left w:val="none" w:sz="0" w:space="0" w:color="auto"/>
        <w:bottom w:val="none" w:sz="0" w:space="0" w:color="auto"/>
        <w:right w:val="none" w:sz="0" w:space="0" w:color="auto"/>
      </w:divBdr>
      <w:divsChild>
        <w:div w:id="1058088136">
          <w:marLeft w:val="504"/>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496960">
      <w:bodyDiv w:val="1"/>
      <w:marLeft w:val="0"/>
      <w:marRight w:val="0"/>
      <w:marTop w:val="0"/>
      <w:marBottom w:val="0"/>
      <w:divBdr>
        <w:top w:val="none" w:sz="0" w:space="0" w:color="auto"/>
        <w:left w:val="none" w:sz="0" w:space="0" w:color="auto"/>
        <w:bottom w:val="none" w:sz="0" w:space="0" w:color="auto"/>
        <w:right w:val="none" w:sz="0" w:space="0" w:color="auto"/>
      </w:divBdr>
      <w:divsChild>
        <w:div w:id="1521814016">
          <w:marLeft w:val="994"/>
          <w:marRight w:val="0"/>
          <w:marTop w:val="0"/>
          <w:marBottom w:val="0"/>
          <w:divBdr>
            <w:top w:val="none" w:sz="0" w:space="0" w:color="auto"/>
            <w:left w:val="none" w:sz="0" w:space="0" w:color="auto"/>
            <w:bottom w:val="none" w:sz="0" w:space="0" w:color="auto"/>
            <w:right w:val="none" w:sz="0" w:space="0" w:color="auto"/>
          </w:divBdr>
        </w:div>
        <w:div w:id="941228691">
          <w:marLeft w:val="994"/>
          <w:marRight w:val="0"/>
          <w:marTop w:val="0"/>
          <w:marBottom w:val="0"/>
          <w:divBdr>
            <w:top w:val="none" w:sz="0" w:space="0" w:color="auto"/>
            <w:left w:val="none" w:sz="0" w:space="0" w:color="auto"/>
            <w:bottom w:val="none" w:sz="0" w:space="0" w:color="auto"/>
            <w:right w:val="none" w:sz="0" w:space="0" w:color="auto"/>
          </w:divBdr>
        </w:div>
        <w:div w:id="1155611311">
          <w:marLeft w:val="994"/>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C00286-DC14-4260-A88C-AD190D8F56B5}">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8794B6FE-A1F6-4CC8-99E1-7F2EA6AB83E0}">
  <ds:schemaRefs>
    <ds:schemaRef ds:uri="http://schemas.openxmlformats.org/officeDocument/2006/bibliography"/>
  </ds:schemaRefs>
</ds:datastoreItem>
</file>

<file path=customXml/itemProps3.xml><?xml version="1.0" encoding="utf-8"?>
<ds:datastoreItem xmlns:ds="http://schemas.openxmlformats.org/officeDocument/2006/customXml" ds:itemID="{453F7923-D0B4-4426-B918-75FFE16C605A}">
  <ds:schemaRefs>
    <ds:schemaRef ds:uri="http://schemas.microsoft.com/sharepoint/v3/contenttype/forms"/>
  </ds:schemaRefs>
</ds:datastoreItem>
</file>

<file path=customXml/itemProps4.xml><?xml version="1.0" encoding="utf-8"?>
<ds:datastoreItem xmlns:ds="http://schemas.openxmlformats.org/officeDocument/2006/customXml" ds:itemID="{BA95D301-30AE-4685-B7DB-A09EE8828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5419</Words>
  <Characters>30892</Characters>
  <Application>Microsoft Office Word</Application>
  <DocSecurity>0</DocSecurity>
  <Lines>257</Lines>
  <Paragraphs>72</Paragraphs>
  <ScaleCrop>false</ScaleCrop>
  <Company>Vivo</Company>
  <LinksUpToDate>false</LinksUpToDate>
  <CharactersWithSpaces>36239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王臣玺</cp:lastModifiedBy>
  <cp:revision>4</cp:revision>
  <cp:lastPrinted>2011-08-03T09:36:00Z</cp:lastPrinted>
  <dcterms:created xsi:type="dcterms:W3CDTF">2022-11-07T14:08:00Z</dcterms:created>
  <dcterms:modified xsi:type="dcterms:W3CDTF">2022-11-07T14:21:00Z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82fd456f9fc0eafb1c57964de24ff4bca0fbdd3ac78a892d0d17521c898b5921</vt:lpwstr>
  </property>
</Properties>
</file>